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BC2" w:rsidRPr="006A1645" w:rsidRDefault="00951BC2" w:rsidP="00951BC2">
      <w:pPr>
        <w:pStyle w:val="Tytu"/>
        <w:spacing w:line="240" w:lineRule="auto"/>
        <w:ind w:right="36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Kryteria oceniania</w:t>
      </w:r>
      <w:r w:rsidRPr="006A1645">
        <w:rPr>
          <w:rFonts w:ascii="Bookman Old Style" w:hAnsi="Bookman Old Style"/>
          <w:sz w:val="20"/>
          <w:szCs w:val="20"/>
        </w:rPr>
        <w:t xml:space="preserve"> z geografii dla VIII klasy Szkoły Podstawowej Specjalnej w Czerwionce – Leszczynach</w:t>
      </w:r>
    </w:p>
    <w:p w:rsidR="00951BC2" w:rsidRPr="006A1645" w:rsidRDefault="00951BC2" w:rsidP="00951BC2">
      <w:pPr>
        <w:pStyle w:val="Tytu"/>
        <w:spacing w:line="240" w:lineRule="auto"/>
        <w:rPr>
          <w:rFonts w:ascii="Bookman Old Style" w:hAnsi="Bookman Old Style"/>
          <w:sz w:val="20"/>
          <w:szCs w:val="20"/>
        </w:rPr>
      </w:pPr>
    </w:p>
    <w:p w:rsidR="00951BC2" w:rsidRPr="006A1645" w:rsidRDefault="00951BC2" w:rsidP="00951BC2">
      <w:pPr>
        <w:pStyle w:val="Tekstpodstawowy2"/>
        <w:rPr>
          <w:rFonts w:ascii="Bookman Old Style" w:hAnsi="Bookman Old Style"/>
          <w:sz w:val="20"/>
          <w:szCs w:val="20"/>
        </w:rPr>
      </w:pPr>
      <w:r w:rsidRPr="006A1645">
        <w:rPr>
          <w:rFonts w:ascii="Bookman Old Style" w:hAnsi="Bookman Old Style"/>
          <w:sz w:val="20"/>
          <w:szCs w:val="20"/>
        </w:rPr>
        <w:t>Opracowano w oparciu o program nauczania geografii w szkole podstawowej „Teraz geografia”  autorstwa Wojciecha Białka oraz Grażyny Wnuk, wydawnictwo SOP Oświatowiec Toruń.</w:t>
      </w:r>
    </w:p>
    <w:p w:rsidR="00951BC2" w:rsidRPr="006A1645" w:rsidRDefault="00951BC2" w:rsidP="00951BC2">
      <w:pPr>
        <w:pStyle w:val="Tekstpodstawowy"/>
        <w:spacing w:line="240" w:lineRule="auto"/>
        <w:jc w:val="left"/>
        <w:rPr>
          <w:rFonts w:ascii="Bookman Old Style" w:hAnsi="Bookman Old Style"/>
          <w:sz w:val="20"/>
          <w:szCs w:val="20"/>
        </w:rPr>
      </w:pPr>
      <w:r w:rsidRPr="006A1645">
        <w:rPr>
          <w:rFonts w:ascii="Bookman Old Style" w:hAnsi="Bookman Old Style"/>
          <w:sz w:val="20"/>
          <w:szCs w:val="20"/>
        </w:rPr>
        <w:t>Nauczyciel: Barbara Szymura</w:t>
      </w:r>
    </w:p>
    <w:p w:rsidR="00951BC2" w:rsidRPr="006A1645" w:rsidRDefault="00951BC2" w:rsidP="00951BC2">
      <w:pPr>
        <w:pStyle w:val="Tytu"/>
        <w:spacing w:line="240" w:lineRule="auto"/>
        <w:ind w:right="360"/>
        <w:rPr>
          <w:rFonts w:ascii="Bookman Old Style" w:hAnsi="Bookman Old Style"/>
          <w:sz w:val="20"/>
          <w:szCs w:val="20"/>
        </w:rPr>
      </w:pPr>
    </w:p>
    <w:p w:rsidR="00951BC2" w:rsidRPr="006A1645" w:rsidRDefault="00951BC2" w:rsidP="00951BC2">
      <w:pPr>
        <w:pStyle w:val="Tekstpodstawowy"/>
        <w:spacing w:line="240" w:lineRule="auto"/>
        <w:rPr>
          <w:rFonts w:ascii="Bookman Old Style" w:hAnsi="Bookman Old Style"/>
          <w:sz w:val="20"/>
          <w:szCs w:val="20"/>
        </w:rPr>
      </w:pPr>
      <w:r w:rsidRPr="006A1645">
        <w:rPr>
          <w:rFonts w:ascii="Bookman Old Style" w:hAnsi="Bookman Old Style"/>
          <w:sz w:val="20"/>
          <w:szCs w:val="20"/>
        </w:rPr>
        <w:t>Nauczyciel: Barbara Szymura.</w:t>
      </w:r>
    </w:p>
    <w:tbl>
      <w:tblPr>
        <w:tblW w:w="51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10"/>
        <w:gridCol w:w="2703"/>
        <w:gridCol w:w="2867"/>
        <w:gridCol w:w="3061"/>
        <w:gridCol w:w="15"/>
        <w:gridCol w:w="2879"/>
        <w:gridCol w:w="1638"/>
      </w:tblGrid>
      <w:tr w:rsidR="00951BC2" w:rsidRPr="006A1645" w:rsidTr="003E65B1">
        <w:tc>
          <w:tcPr>
            <w:tcW w:w="515" w:type="pct"/>
          </w:tcPr>
          <w:p w:rsidR="00951BC2" w:rsidRPr="006A1645" w:rsidRDefault="00951BC2" w:rsidP="003E65B1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6A1645">
              <w:rPr>
                <w:rFonts w:ascii="Bookman Old Style" w:hAnsi="Bookman Old Style"/>
                <w:b/>
                <w:bCs/>
                <w:sz w:val="20"/>
                <w:szCs w:val="20"/>
              </w:rPr>
              <w:t>niedostateczny</w:t>
            </w:r>
          </w:p>
        </w:tc>
        <w:tc>
          <w:tcPr>
            <w:tcW w:w="921" w:type="pct"/>
          </w:tcPr>
          <w:p w:rsidR="00951BC2" w:rsidRPr="006A1645" w:rsidRDefault="00951BC2" w:rsidP="003E65B1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6A1645">
              <w:rPr>
                <w:rFonts w:ascii="Bookman Old Style" w:hAnsi="Bookman Old Style"/>
                <w:b/>
                <w:bCs/>
                <w:sz w:val="20"/>
                <w:szCs w:val="20"/>
              </w:rPr>
              <w:t>dopuszczający</w:t>
            </w:r>
          </w:p>
        </w:tc>
        <w:tc>
          <w:tcPr>
            <w:tcW w:w="977" w:type="pct"/>
          </w:tcPr>
          <w:p w:rsidR="00951BC2" w:rsidRPr="006A1645" w:rsidRDefault="00951BC2" w:rsidP="003E65B1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6A1645">
              <w:rPr>
                <w:rFonts w:ascii="Bookman Old Style" w:hAnsi="Bookman Old Style"/>
                <w:b/>
                <w:bCs/>
                <w:sz w:val="20"/>
                <w:szCs w:val="20"/>
              </w:rPr>
              <w:t>dostateczny</w:t>
            </w:r>
          </w:p>
        </w:tc>
        <w:tc>
          <w:tcPr>
            <w:tcW w:w="1043" w:type="pct"/>
          </w:tcPr>
          <w:p w:rsidR="00951BC2" w:rsidRPr="006A1645" w:rsidRDefault="00951BC2" w:rsidP="003E65B1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6A1645">
              <w:rPr>
                <w:rFonts w:ascii="Bookman Old Style" w:hAnsi="Bookman Old Style"/>
                <w:b/>
                <w:bCs/>
                <w:sz w:val="20"/>
                <w:szCs w:val="20"/>
              </w:rPr>
              <w:t>dobry</w:t>
            </w:r>
          </w:p>
        </w:tc>
        <w:tc>
          <w:tcPr>
            <w:tcW w:w="986" w:type="pct"/>
            <w:gridSpan w:val="2"/>
          </w:tcPr>
          <w:p w:rsidR="00951BC2" w:rsidRPr="006A1645" w:rsidRDefault="00951BC2" w:rsidP="003E65B1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6A1645">
              <w:rPr>
                <w:rFonts w:ascii="Bookman Old Style" w:hAnsi="Bookman Old Style"/>
                <w:b/>
                <w:bCs/>
                <w:sz w:val="20"/>
                <w:szCs w:val="20"/>
              </w:rPr>
              <w:t>bardzo dobry</w:t>
            </w:r>
          </w:p>
        </w:tc>
        <w:tc>
          <w:tcPr>
            <w:tcW w:w="559" w:type="pct"/>
          </w:tcPr>
          <w:p w:rsidR="00951BC2" w:rsidRPr="006A1645" w:rsidRDefault="00951BC2" w:rsidP="003E65B1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6A1645">
              <w:rPr>
                <w:rFonts w:ascii="Bookman Old Style" w:hAnsi="Bookman Old Style"/>
                <w:b/>
                <w:bCs/>
                <w:sz w:val="20"/>
                <w:szCs w:val="20"/>
              </w:rPr>
              <w:t>celujący</w:t>
            </w:r>
          </w:p>
        </w:tc>
      </w:tr>
      <w:tr w:rsidR="00951BC2" w:rsidRPr="006A1645" w:rsidTr="003E65B1">
        <w:trPr>
          <w:trHeight w:val="1260"/>
        </w:trPr>
        <w:tc>
          <w:tcPr>
            <w:tcW w:w="515" w:type="pct"/>
          </w:tcPr>
          <w:p w:rsidR="00951BC2" w:rsidRPr="006A1645" w:rsidRDefault="00951BC2" w:rsidP="003E65B1">
            <w:pPr>
              <w:rPr>
                <w:rFonts w:ascii="Bookman Old Style" w:hAnsi="Bookman Old Style"/>
                <w:sz w:val="20"/>
                <w:szCs w:val="20"/>
              </w:rPr>
            </w:pPr>
            <w:r w:rsidRPr="006A1645">
              <w:rPr>
                <w:rFonts w:ascii="Bookman Old Style" w:hAnsi="Bookman Old Style"/>
                <w:sz w:val="20"/>
                <w:szCs w:val="20"/>
              </w:rPr>
              <w:t>Uczeń nie spełnia wymagań na ocenę dopuszczającą</w:t>
            </w:r>
          </w:p>
        </w:tc>
        <w:tc>
          <w:tcPr>
            <w:tcW w:w="921" w:type="pct"/>
          </w:tcPr>
          <w:p w:rsidR="00951BC2" w:rsidRPr="006A1645" w:rsidRDefault="00951BC2" w:rsidP="00951BC2">
            <w:pPr>
              <w:numPr>
                <w:ilvl w:val="1"/>
                <w:numId w:val="2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6A1645">
              <w:rPr>
                <w:rFonts w:ascii="Bookman Old Style" w:hAnsi="Bookman Old Style"/>
                <w:sz w:val="20"/>
                <w:szCs w:val="20"/>
              </w:rPr>
              <w:t>wskazuje na mapie poznane krainy geograficzne Azji</w:t>
            </w:r>
          </w:p>
          <w:p w:rsidR="00951BC2" w:rsidRPr="006A1645" w:rsidRDefault="00951BC2" w:rsidP="00951BC2">
            <w:pPr>
              <w:numPr>
                <w:ilvl w:val="1"/>
                <w:numId w:val="2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6A1645">
              <w:rPr>
                <w:rFonts w:ascii="Bookman Old Style" w:hAnsi="Bookman Old Style"/>
                <w:sz w:val="20"/>
                <w:szCs w:val="20"/>
              </w:rPr>
              <w:t>lokalizuje na mapie Chiny, Japonię i Indie oraz ich stolice</w:t>
            </w:r>
          </w:p>
          <w:p w:rsidR="00951BC2" w:rsidRPr="006A1645" w:rsidRDefault="00951BC2" w:rsidP="00951BC2">
            <w:pPr>
              <w:numPr>
                <w:ilvl w:val="0"/>
                <w:numId w:val="4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6A1645">
              <w:rPr>
                <w:rFonts w:ascii="Bookman Old Style" w:hAnsi="Bookman Old Style"/>
                <w:sz w:val="20"/>
                <w:szCs w:val="20"/>
              </w:rPr>
              <w:t>podaje przykłady znanych produktów przemysłu japońskiego</w:t>
            </w:r>
          </w:p>
          <w:p w:rsidR="00951BC2" w:rsidRPr="006A1645" w:rsidRDefault="00951BC2" w:rsidP="00951BC2">
            <w:pPr>
              <w:numPr>
                <w:ilvl w:val="1"/>
                <w:numId w:val="2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6A1645">
              <w:rPr>
                <w:rFonts w:ascii="Bookman Old Style" w:hAnsi="Bookman Old Style"/>
                <w:sz w:val="20"/>
                <w:szCs w:val="20"/>
              </w:rPr>
              <w:t>wskazuje na mapie poznane regiony świata</w:t>
            </w:r>
          </w:p>
          <w:p w:rsidR="00951BC2" w:rsidRPr="006A1645" w:rsidRDefault="00951BC2" w:rsidP="00951BC2">
            <w:pPr>
              <w:numPr>
                <w:ilvl w:val="0"/>
                <w:numId w:val="5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6A1645">
              <w:rPr>
                <w:rFonts w:ascii="Bookman Old Style" w:hAnsi="Bookman Old Style"/>
                <w:sz w:val="20"/>
                <w:szCs w:val="20"/>
              </w:rPr>
              <w:t>lokalizuje na mapie poznane państwa oraz ich stolice (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Kenia, </w:t>
            </w:r>
            <w:r w:rsidRPr="006A1645">
              <w:rPr>
                <w:rFonts w:ascii="Bookman Old Style" w:hAnsi="Bookman Old Style"/>
                <w:sz w:val="20"/>
                <w:szCs w:val="20"/>
              </w:rPr>
              <w:t>Stany Zjednoczone,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Kanada</w:t>
            </w:r>
            <w:r w:rsidRPr="006A1645">
              <w:rPr>
                <w:rFonts w:ascii="Bookman Old Style" w:hAnsi="Bookman Old Style"/>
                <w:sz w:val="20"/>
                <w:szCs w:val="20"/>
              </w:rPr>
              <w:t xml:space="preserve"> Australia)</w:t>
            </w:r>
          </w:p>
          <w:p w:rsidR="00951BC2" w:rsidRPr="006A1645" w:rsidRDefault="00951BC2" w:rsidP="00951BC2">
            <w:pPr>
              <w:numPr>
                <w:ilvl w:val="0"/>
                <w:numId w:val="5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6A1645">
              <w:rPr>
                <w:rFonts w:ascii="Bookman Old Style" w:hAnsi="Bookman Old Style"/>
                <w:sz w:val="20"/>
                <w:szCs w:val="20"/>
              </w:rPr>
              <w:t>wymienia nazwy roślin i zwierząt charakterystycznych dla poznanego kontynentu</w:t>
            </w:r>
          </w:p>
          <w:p w:rsidR="00951BC2" w:rsidRPr="006A1645" w:rsidRDefault="00951BC2" w:rsidP="00951BC2">
            <w:pPr>
              <w:numPr>
                <w:ilvl w:val="0"/>
                <w:numId w:val="5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6A1645">
              <w:rPr>
                <w:rFonts w:ascii="Bookman Old Style" w:hAnsi="Bookman Old Style"/>
                <w:sz w:val="20"/>
                <w:szCs w:val="20"/>
              </w:rPr>
              <w:t>wskazuje korzystając z mapy obszary gęsto zaludnione w Stanach Zjednoczonych</w:t>
            </w:r>
          </w:p>
        </w:tc>
        <w:tc>
          <w:tcPr>
            <w:tcW w:w="977" w:type="pct"/>
          </w:tcPr>
          <w:p w:rsidR="00951BC2" w:rsidRPr="006A1645" w:rsidRDefault="00951BC2" w:rsidP="00951BC2">
            <w:pPr>
              <w:numPr>
                <w:ilvl w:val="0"/>
                <w:numId w:val="4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6A1645">
              <w:rPr>
                <w:rFonts w:ascii="Bookman Old Style" w:hAnsi="Bookman Old Style"/>
                <w:sz w:val="20"/>
                <w:szCs w:val="20"/>
              </w:rPr>
              <w:t>opisuje na podstawie mapy ukształtowanie powierzchni Azji</w:t>
            </w:r>
          </w:p>
          <w:p w:rsidR="00951BC2" w:rsidRPr="006A1645" w:rsidRDefault="00951BC2" w:rsidP="00951BC2">
            <w:pPr>
              <w:numPr>
                <w:ilvl w:val="0"/>
                <w:numId w:val="4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6A1645">
              <w:rPr>
                <w:rFonts w:ascii="Bookman Old Style" w:hAnsi="Bookman Old Style"/>
                <w:sz w:val="20"/>
                <w:szCs w:val="20"/>
              </w:rPr>
              <w:t>wskazuje na mapie największe miasta poznanych państw</w:t>
            </w:r>
          </w:p>
          <w:p w:rsidR="00951BC2" w:rsidRPr="006A1645" w:rsidRDefault="00951BC2" w:rsidP="00951BC2">
            <w:pPr>
              <w:numPr>
                <w:ilvl w:val="0"/>
                <w:numId w:val="4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6A1645">
              <w:rPr>
                <w:rFonts w:ascii="Bookman Old Style" w:hAnsi="Bookman Old Style"/>
                <w:sz w:val="20"/>
                <w:szCs w:val="20"/>
              </w:rPr>
              <w:t>wymienia korzystając z map tematycznych surowce mineralne występujące w poznanych państwach oraz gatunki uprawianych roślin</w:t>
            </w:r>
          </w:p>
          <w:p w:rsidR="00951BC2" w:rsidRPr="006A1645" w:rsidRDefault="00951BC2" w:rsidP="00951BC2">
            <w:pPr>
              <w:numPr>
                <w:ilvl w:val="0"/>
                <w:numId w:val="5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6A1645">
              <w:rPr>
                <w:rFonts w:ascii="Bookman Old Style" w:hAnsi="Bookman Old Style"/>
                <w:sz w:val="20"/>
                <w:szCs w:val="20"/>
              </w:rPr>
              <w:t>wymienia główne zajęcia ludności zamieszkującej region Sahelu</w:t>
            </w:r>
          </w:p>
          <w:p w:rsidR="00951BC2" w:rsidRPr="006A1645" w:rsidRDefault="00951BC2" w:rsidP="00951BC2">
            <w:pPr>
              <w:numPr>
                <w:ilvl w:val="0"/>
                <w:numId w:val="5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6A1645">
              <w:rPr>
                <w:rFonts w:ascii="Bookman Old Style" w:hAnsi="Bookman Old Style"/>
                <w:sz w:val="20"/>
                <w:szCs w:val="20"/>
              </w:rPr>
              <w:t>charakteryzuje na podstawie map tematycznych środowisko geograficzne poznanych regionów</w:t>
            </w:r>
          </w:p>
          <w:p w:rsidR="00951BC2" w:rsidRPr="006A1645" w:rsidRDefault="00951BC2" w:rsidP="00951BC2">
            <w:pPr>
              <w:numPr>
                <w:ilvl w:val="0"/>
                <w:numId w:val="5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6A1645">
              <w:rPr>
                <w:rFonts w:ascii="Bookman Old Style" w:hAnsi="Bookman Old Style"/>
                <w:sz w:val="20"/>
                <w:szCs w:val="20"/>
              </w:rPr>
              <w:t>wymienia korzystając z map tematycznych surowce mineralne występujące w poznanych państwach oraz gatunki uprawianych roślin</w:t>
            </w:r>
          </w:p>
          <w:p w:rsidR="00951BC2" w:rsidRPr="006A1645" w:rsidRDefault="00951BC2" w:rsidP="00951BC2">
            <w:pPr>
              <w:numPr>
                <w:ilvl w:val="0"/>
                <w:numId w:val="5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6A1645">
              <w:rPr>
                <w:rFonts w:ascii="Bookman Old Style" w:hAnsi="Bookman Old Style"/>
                <w:sz w:val="20"/>
                <w:szCs w:val="20"/>
              </w:rPr>
              <w:t xml:space="preserve">wskazuje na mapie </w:t>
            </w:r>
            <w:r w:rsidRPr="006A1645">
              <w:rPr>
                <w:rFonts w:ascii="Bookman Old Style" w:hAnsi="Bookman Old Style"/>
                <w:sz w:val="20"/>
                <w:szCs w:val="20"/>
              </w:rPr>
              <w:lastRenderedPageBreak/>
              <w:t>największe obiekty geograficzne poznanych kontynentów</w:t>
            </w:r>
          </w:p>
        </w:tc>
        <w:tc>
          <w:tcPr>
            <w:tcW w:w="1048" w:type="pct"/>
            <w:gridSpan w:val="2"/>
          </w:tcPr>
          <w:p w:rsidR="00951BC2" w:rsidRPr="006A1645" w:rsidRDefault="00951BC2" w:rsidP="00951BC2">
            <w:pPr>
              <w:numPr>
                <w:ilvl w:val="0"/>
                <w:numId w:val="4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6A1645">
              <w:rPr>
                <w:rFonts w:ascii="Bookman Old Style" w:hAnsi="Bookman Old Style"/>
                <w:sz w:val="20"/>
                <w:szCs w:val="20"/>
              </w:rPr>
              <w:lastRenderedPageBreak/>
              <w:t>nazywa i lokalizuje na mapie elementy linii brzegowej poznanych kontynentów</w:t>
            </w:r>
          </w:p>
          <w:p w:rsidR="00951BC2" w:rsidRPr="006A1645" w:rsidRDefault="00951BC2" w:rsidP="00951BC2">
            <w:pPr>
              <w:pStyle w:val="Tekstpodstawowy"/>
              <w:numPr>
                <w:ilvl w:val="0"/>
                <w:numId w:val="3"/>
              </w:numPr>
              <w:spacing w:line="240" w:lineRule="auto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6A1645">
              <w:rPr>
                <w:rFonts w:ascii="Bookman Old Style" w:hAnsi="Bookman Old Style"/>
                <w:sz w:val="20"/>
                <w:szCs w:val="20"/>
              </w:rPr>
              <w:t>wymienia główne cechy gospodarki poznanych państw azjatyckich</w:t>
            </w:r>
          </w:p>
          <w:p w:rsidR="00951BC2" w:rsidRPr="006A1645" w:rsidRDefault="00951BC2" w:rsidP="00951BC2">
            <w:pPr>
              <w:numPr>
                <w:ilvl w:val="0"/>
                <w:numId w:val="4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6A1645">
              <w:rPr>
                <w:rFonts w:ascii="Bookman Old Style" w:hAnsi="Bookman Old Style"/>
                <w:sz w:val="20"/>
                <w:szCs w:val="20"/>
              </w:rPr>
              <w:t>podaje liczbę ludności Chin</w:t>
            </w:r>
          </w:p>
          <w:p w:rsidR="00951BC2" w:rsidRPr="006A1645" w:rsidRDefault="00951BC2" w:rsidP="00951BC2">
            <w:pPr>
              <w:numPr>
                <w:ilvl w:val="0"/>
                <w:numId w:val="4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6A1645">
              <w:rPr>
                <w:rFonts w:ascii="Bookman Old Style" w:hAnsi="Bookman Old Style"/>
                <w:sz w:val="20"/>
                <w:szCs w:val="20"/>
              </w:rPr>
              <w:t>podaje przykłady koncernów japońskich</w:t>
            </w:r>
          </w:p>
          <w:p w:rsidR="00951BC2" w:rsidRPr="006A1645" w:rsidRDefault="00951BC2" w:rsidP="00951BC2">
            <w:pPr>
              <w:numPr>
                <w:ilvl w:val="0"/>
                <w:numId w:val="4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6A1645">
              <w:rPr>
                <w:rFonts w:ascii="Bookman Old Style" w:hAnsi="Bookman Old Style"/>
                <w:sz w:val="20"/>
                <w:szCs w:val="20"/>
              </w:rPr>
              <w:t>wymienia kraje muzułmańskie Bliskiego Wschodu</w:t>
            </w:r>
          </w:p>
          <w:p w:rsidR="00951BC2" w:rsidRPr="006A1645" w:rsidRDefault="00951BC2" w:rsidP="00951BC2">
            <w:pPr>
              <w:numPr>
                <w:ilvl w:val="0"/>
                <w:numId w:val="5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6A1645">
              <w:rPr>
                <w:rFonts w:ascii="Bookman Old Style" w:hAnsi="Bookman Old Style"/>
                <w:sz w:val="20"/>
                <w:szCs w:val="20"/>
              </w:rPr>
              <w:t>wskazuje na mapie obszary występowania wybuchów wulkanów i trzęsień ziemi na świecie</w:t>
            </w:r>
          </w:p>
          <w:p w:rsidR="00951BC2" w:rsidRPr="006A1645" w:rsidRDefault="00951BC2" w:rsidP="00951BC2">
            <w:pPr>
              <w:numPr>
                <w:ilvl w:val="0"/>
                <w:numId w:val="5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6A1645">
              <w:rPr>
                <w:rFonts w:ascii="Bookman Old Style" w:hAnsi="Bookman Old Style"/>
                <w:sz w:val="20"/>
                <w:szCs w:val="20"/>
              </w:rPr>
              <w:t>podaje przykłady działalności człowieka na obszarach polarnych</w:t>
            </w:r>
          </w:p>
          <w:p w:rsidR="00951BC2" w:rsidRPr="006A1645" w:rsidRDefault="00951BC2" w:rsidP="00951BC2">
            <w:pPr>
              <w:numPr>
                <w:ilvl w:val="0"/>
                <w:numId w:val="5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6A1645">
              <w:rPr>
                <w:rFonts w:ascii="Bookman Old Style" w:hAnsi="Bookman Old Style"/>
                <w:sz w:val="20"/>
                <w:szCs w:val="20"/>
              </w:rPr>
              <w:t>podaje przykłady problemów współczesnego świata</w:t>
            </w:r>
          </w:p>
          <w:p w:rsidR="00951BC2" w:rsidRPr="006A1645" w:rsidRDefault="00951BC2" w:rsidP="00951BC2">
            <w:pPr>
              <w:numPr>
                <w:ilvl w:val="0"/>
                <w:numId w:val="5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6A1645">
              <w:rPr>
                <w:rFonts w:ascii="Bookman Old Style" w:hAnsi="Bookman Old Style"/>
                <w:sz w:val="20"/>
                <w:szCs w:val="20"/>
              </w:rPr>
              <w:t>przedstawia cechy wielkich miast amerykańskich</w:t>
            </w:r>
          </w:p>
          <w:p w:rsidR="00951BC2" w:rsidRPr="006A1645" w:rsidRDefault="00951BC2" w:rsidP="00951BC2">
            <w:pPr>
              <w:numPr>
                <w:ilvl w:val="0"/>
                <w:numId w:val="5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6A1645">
              <w:rPr>
                <w:rFonts w:ascii="Bookman Old Style" w:hAnsi="Bookman Old Style"/>
                <w:sz w:val="20"/>
                <w:szCs w:val="20"/>
              </w:rPr>
              <w:t xml:space="preserve">podaje korzystając z mapy nazwy państw położonych </w:t>
            </w:r>
            <w:r w:rsidRPr="006A1645">
              <w:rPr>
                <w:rFonts w:ascii="Bookman Old Style" w:hAnsi="Bookman Old Style"/>
                <w:sz w:val="20"/>
                <w:szCs w:val="20"/>
              </w:rPr>
              <w:lastRenderedPageBreak/>
              <w:t>w strefie Sahelu</w:t>
            </w:r>
          </w:p>
        </w:tc>
        <w:tc>
          <w:tcPr>
            <w:tcW w:w="981" w:type="pct"/>
          </w:tcPr>
          <w:p w:rsidR="00951BC2" w:rsidRPr="006A1645" w:rsidRDefault="00951BC2" w:rsidP="00951BC2">
            <w:pPr>
              <w:numPr>
                <w:ilvl w:val="0"/>
                <w:numId w:val="4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6A1645">
              <w:rPr>
                <w:rFonts w:ascii="Bookman Old Style" w:hAnsi="Bookman Old Style"/>
                <w:sz w:val="20"/>
                <w:szCs w:val="20"/>
              </w:rPr>
              <w:lastRenderedPageBreak/>
              <w:t>opisuje warunki klimatyczne poznanych regionów Azji</w:t>
            </w:r>
          </w:p>
          <w:p w:rsidR="00951BC2" w:rsidRPr="006A1645" w:rsidRDefault="00951BC2" w:rsidP="00951BC2">
            <w:pPr>
              <w:numPr>
                <w:ilvl w:val="0"/>
                <w:numId w:val="4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6A1645">
              <w:rPr>
                <w:rFonts w:ascii="Bookman Old Style" w:hAnsi="Bookman Old Style"/>
                <w:sz w:val="20"/>
                <w:szCs w:val="20"/>
              </w:rPr>
              <w:t>opisuje kulturę japońską</w:t>
            </w:r>
          </w:p>
          <w:p w:rsidR="00951BC2" w:rsidRPr="006A1645" w:rsidRDefault="00951BC2" w:rsidP="00951BC2">
            <w:pPr>
              <w:numPr>
                <w:ilvl w:val="0"/>
                <w:numId w:val="4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6A1645">
              <w:rPr>
                <w:rFonts w:ascii="Bookman Old Style" w:hAnsi="Bookman Old Style"/>
                <w:sz w:val="20"/>
                <w:szCs w:val="20"/>
              </w:rPr>
              <w:t>podaje przyczyny i konsekwencje rozwoju wielkich miast</w:t>
            </w:r>
          </w:p>
          <w:p w:rsidR="00951BC2" w:rsidRPr="006A1645" w:rsidRDefault="00951BC2" w:rsidP="00951BC2">
            <w:pPr>
              <w:numPr>
                <w:ilvl w:val="0"/>
                <w:numId w:val="4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6A1645">
              <w:rPr>
                <w:rFonts w:ascii="Bookman Old Style" w:hAnsi="Bookman Old Style"/>
                <w:sz w:val="20"/>
                <w:szCs w:val="20"/>
              </w:rPr>
              <w:t>wykazuje wpływ religii na życie i gospodarkę Bliskiego Wschodu</w:t>
            </w:r>
          </w:p>
          <w:p w:rsidR="00951BC2" w:rsidRPr="006A1645" w:rsidRDefault="00951BC2" w:rsidP="00951BC2">
            <w:pPr>
              <w:numPr>
                <w:ilvl w:val="0"/>
                <w:numId w:val="5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6A1645">
              <w:rPr>
                <w:rFonts w:ascii="Bookman Old Style" w:hAnsi="Bookman Old Style"/>
                <w:sz w:val="20"/>
                <w:szCs w:val="20"/>
              </w:rPr>
              <w:t>podaje przyczyny powstawania wybuchów wulkanów i trzęsień ziemi</w:t>
            </w:r>
          </w:p>
          <w:p w:rsidR="00951BC2" w:rsidRPr="006A1645" w:rsidRDefault="00951BC2" w:rsidP="00951BC2">
            <w:pPr>
              <w:numPr>
                <w:ilvl w:val="0"/>
                <w:numId w:val="5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6A1645">
              <w:rPr>
                <w:rFonts w:ascii="Bookman Old Style" w:hAnsi="Bookman Old Style"/>
                <w:sz w:val="20"/>
                <w:szCs w:val="20"/>
              </w:rPr>
              <w:t xml:space="preserve">charakteryzuje społeczeństwo Stanów Zjednoczonych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i Australii </w:t>
            </w:r>
            <w:r w:rsidRPr="006A1645">
              <w:rPr>
                <w:rFonts w:ascii="Bookman Old Style" w:hAnsi="Bookman Old Style"/>
                <w:sz w:val="20"/>
                <w:szCs w:val="20"/>
              </w:rPr>
              <w:t>pod względem etnicznym o</w:t>
            </w:r>
            <w:r>
              <w:rPr>
                <w:rFonts w:ascii="Bookman Old Style" w:hAnsi="Bookman Old Style"/>
                <w:sz w:val="20"/>
                <w:szCs w:val="20"/>
              </w:rPr>
              <w:t>raz</w:t>
            </w:r>
            <w:r w:rsidRPr="006A1645">
              <w:rPr>
                <w:rFonts w:ascii="Bookman Old Style" w:hAnsi="Bookman Old Style"/>
                <w:sz w:val="20"/>
                <w:szCs w:val="20"/>
              </w:rPr>
              <w:t xml:space="preserve"> kulturowym</w:t>
            </w:r>
          </w:p>
          <w:p w:rsidR="00951BC2" w:rsidRPr="006A1645" w:rsidRDefault="00951BC2" w:rsidP="00951BC2">
            <w:pPr>
              <w:numPr>
                <w:ilvl w:val="0"/>
                <w:numId w:val="5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6A1645">
              <w:rPr>
                <w:rFonts w:ascii="Bookman Old Style" w:hAnsi="Bookman Old Style"/>
                <w:sz w:val="20"/>
                <w:szCs w:val="20"/>
              </w:rPr>
              <w:t>określa związki pomiędzy problemami wyżywienia ludności, występowaniem chorób a poziomem życia w krajach Afryki położonych na południe od Sahelu</w:t>
            </w:r>
          </w:p>
        </w:tc>
        <w:tc>
          <w:tcPr>
            <w:tcW w:w="559" w:type="pct"/>
          </w:tcPr>
          <w:p w:rsidR="00951BC2" w:rsidRPr="006A1645" w:rsidRDefault="00951BC2" w:rsidP="003E65B1">
            <w:pPr>
              <w:pStyle w:val="Tekstpodstawowy"/>
              <w:spacing w:line="240" w:lineRule="auto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6A1645">
              <w:rPr>
                <w:rFonts w:ascii="Bookman Old Style" w:hAnsi="Bookman Old Style"/>
                <w:sz w:val="20"/>
                <w:szCs w:val="20"/>
              </w:rPr>
              <w:t>Uczeń  spełnia wymagania na ocenę bardzo dobrą oraz:</w:t>
            </w:r>
          </w:p>
          <w:p w:rsidR="00951BC2" w:rsidRPr="006A1645" w:rsidRDefault="00951BC2" w:rsidP="003E65B1">
            <w:pPr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6A1645">
              <w:rPr>
                <w:rFonts w:ascii="Bookman Old Style" w:hAnsi="Bookman Old Style"/>
                <w:sz w:val="20"/>
                <w:szCs w:val="20"/>
              </w:rPr>
              <w:t>wykonuje zadania ponadprogramowe</w:t>
            </w:r>
          </w:p>
          <w:p w:rsidR="00951BC2" w:rsidRPr="006A1645" w:rsidRDefault="00951BC2" w:rsidP="003E65B1">
            <w:pPr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6A1645">
              <w:rPr>
                <w:rFonts w:ascii="Bookman Old Style" w:hAnsi="Bookman Old Style"/>
                <w:sz w:val="20"/>
                <w:szCs w:val="20"/>
              </w:rPr>
              <w:t>bierze udział w szkolnych i międzyszkolnych konkursach wiedzy</w:t>
            </w:r>
          </w:p>
          <w:p w:rsidR="00951BC2" w:rsidRPr="006A1645" w:rsidRDefault="00951BC2" w:rsidP="003E65B1">
            <w:pPr>
              <w:rPr>
                <w:rFonts w:ascii="Bookman Old Style" w:hAnsi="Bookman Old Style"/>
                <w:sz w:val="20"/>
                <w:szCs w:val="20"/>
              </w:rPr>
            </w:pPr>
            <w:r w:rsidRPr="006A1645">
              <w:rPr>
                <w:rFonts w:ascii="Bookman Old Style" w:hAnsi="Bookman Old Style"/>
                <w:sz w:val="20"/>
                <w:szCs w:val="20"/>
              </w:rPr>
              <w:t>wykazuje zainteresowanie przedmiotem</w:t>
            </w:r>
          </w:p>
        </w:tc>
      </w:tr>
    </w:tbl>
    <w:p w:rsidR="00951BC2" w:rsidRPr="006A1645" w:rsidRDefault="00951BC2" w:rsidP="00951BC2">
      <w:pPr>
        <w:pStyle w:val="Tytu"/>
        <w:spacing w:line="240" w:lineRule="auto"/>
        <w:ind w:right="360"/>
        <w:jc w:val="left"/>
        <w:rPr>
          <w:rFonts w:ascii="Bookman Old Style" w:hAnsi="Bookman Old Style"/>
          <w:b w:val="0"/>
          <w:bCs/>
          <w:sz w:val="20"/>
          <w:szCs w:val="20"/>
        </w:rPr>
      </w:pPr>
    </w:p>
    <w:p w:rsidR="00951BC2" w:rsidRPr="006A1645" w:rsidRDefault="00951BC2" w:rsidP="00951BC2">
      <w:pPr>
        <w:pStyle w:val="Tytu"/>
        <w:spacing w:line="240" w:lineRule="auto"/>
        <w:ind w:right="360"/>
        <w:rPr>
          <w:rFonts w:ascii="Bookman Old Style" w:hAnsi="Bookman Old Style"/>
          <w:sz w:val="20"/>
          <w:szCs w:val="20"/>
        </w:rPr>
      </w:pPr>
    </w:p>
    <w:p w:rsidR="00951BC2" w:rsidRPr="006A1645" w:rsidRDefault="00951BC2" w:rsidP="00951BC2">
      <w:pPr>
        <w:pStyle w:val="Tytu"/>
        <w:spacing w:line="240" w:lineRule="auto"/>
        <w:ind w:right="360"/>
        <w:rPr>
          <w:rFonts w:ascii="Bookman Old Style" w:hAnsi="Bookman Old Style"/>
          <w:sz w:val="20"/>
          <w:szCs w:val="20"/>
        </w:rPr>
      </w:pPr>
    </w:p>
    <w:p w:rsidR="00951BC2" w:rsidRPr="006A1645" w:rsidRDefault="00951BC2" w:rsidP="00951BC2">
      <w:pPr>
        <w:pStyle w:val="Tytu"/>
        <w:spacing w:line="240" w:lineRule="auto"/>
        <w:ind w:right="360"/>
        <w:rPr>
          <w:rFonts w:ascii="Bookman Old Style" w:hAnsi="Bookman Old Style"/>
          <w:sz w:val="20"/>
          <w:szCs w:val="20"/>
        </w:rPr>
      </w:pPr>
    </w:p>
    <w:p w:rsidR="00951BC2" w:rsidRPr="006A1645" w:rsidRDefault="00951BC2" w:rsidP="00951BC2">
      <w:pPr>
        <w:pStyle w:val="Tytu"/>
        <w:spacing w:line="240" w:lineRule="auto"/>
        <w:ind w:right="360"/>
        <w:rPr>
          <w:rFonts w:ascii="Bookman Old Style" w:hAnsi="Bookman Old Style"/>
          <w:sz w:val="20"/>
          <w:szCs w:val="20"/>
        </w:rPr>
      </w:pPr>
    </w:p>
    <w:p w:rsidR="007B5B1E" w:rsidRDefault="007B5B1E"/>
    <w:sectPr w:rsidR="007B5B1E" w:rsidSect="00951BC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77310"/>
    <w:multiLevelType w:val="hybridMultilevel"/>
    <w:tmpl w:val="586E0FC8"/>
    <w:lvl w:ilvl="0" w:tplc="9B348744">
      <w:start w:val="1"/>
      <w:numFmt w:val="bullet"/>
      <w:lvlText w:val=""/>
      <w:lvlJc w:val="left"/>
      <w:pPr>
        <w:tabs>
          <w:tab w:val="num" w:pos="360"/>
        </w:tabs>
        <w:ind w:left="57" w:hanging="57"/>
      </w:pPr>
      <w:rPr>
        <w:rFonts w:ascii="Wingdings" w:hAnsi="Wingdings" w:hint="default"/>
      </w:rPr>
    </w:lvl>
    <w:lvl w:ilvl="1" w:tplc="22C2B02E">
      <w:start w:val="1"/>
      <w:numFmt w:val="bullet"/>
      <w:lvlText w:val="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B31BCB"/>
    <w:multiLevelType w:val="hybridMultilevel"/>
    <w:tmpl w:val="D7BCC36C"/>
    <w:lvl w:ilvl="0" w:tplc="22C2B02E">
      <w:start w:val="1"/>
      <w:numFmt w:val="bullet"/>
      <w:lvlText w:val="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963D48"/>
    <w:multiLevelType w:val="hybridMultilevel"/>
    <w:tmpl w:val="586E0FC8"/>
    <w:lvl w:ilvl="0" w:tplc="9B348744">
      <w:start w:val="1"/>
      <w:numFmt w:val="bullet"/>
      <w:lvlText w:val=""/>
      <w:lvlJc w:val="left"/>
      <w:pPr>
        <w:tabs>
          <w:tab w:val="num" w:pos="360"/>
        </w:tabs>
        <w:ind w:left="57" w:hanging="57"/>
      </w:pPr>
      <w:rPr>
        <w:rFonts w:ascii="Wingdings" w:hAnsi="Wingdings" w:hint="default"/>
      </w:rPr>
    </w:lvl>
    <w:lvl w:ilvl="1" w:tplc="AE767282">
      <w:start w:val="1"/>
      <w:numFmt w:val="bullet"/>
      <w:lvlText w:val=""/>
      <w:lvlJc w:val="left"/>
      <w:pPr>
        <w:tabs>
          <w:tab w:val="num" w:pos="1476"/>
        </w:tabs>
        <w:ind w:left="1476" w:hanging="396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4B44E04"/>
    <w:multiLevelType w:val="hybridMultilevel"/>
    <w:tmpl w:val="7300647C"/>
    <w:lvl w:ilvl="0" w:tplc="22C2B02E">
      <w:start w:val="1"/>
      <w:numFmt w:val="bullet"/>
      <w:lvlText w:val="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DFF3840"/>
    <w:multiLevelType w:val="hybridMultilevel"/>
    <w:tmpl w:val="3C701834"/>
    <w:lvl w:ilvl="0" w:tplc="22C2B02E">
      <w:start w:val="1"/>
      <w:numFmt w:val="bullet"/>
      <w:lvlText w:val="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951BC2"/>
    <w:rsid w:val="007B5B1E"/>
    <w:rsid w:val="00951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1BC2"/>
    <w:pPr>
      <w:spacing w:after="0" w:line="240" w:lineRule="auto"/>
    </w:pPr>
    <w:rPr>
      <w:rFonts w:ascii="Comic Sans MS" w:eastAsia="Times New Roman" w:hAnsi="Comic Sans MS" w:cs="Tahom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51BC2"/>
    <w:pPr>
      <w:spacing w:line="360" w:lineRule="auto"/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951BC2"/>
    <w:rPr>
      <w:rFonts w:ascii="Comic Sans MS" w:eastAsia="Times New Roman" w:hAnsi="Comic Sans MS" w:cs="Tahoma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51BC2"/>
    <w:pPr>
      <w:spacing w:line="360" w:lineRule="auto"/>
      <w:jc w:val="both"/>
    </w:pPr>
    <w:rPr>
      <w:rFonts w:ascii="Tahoma" w:hAnsi="Tahoma"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51BC2"/>
    <w:rPr>
      <w:rFonts w:ascii="Tahoma" w:eastAsia="Times New Roman" w:hAnsi="Tahoma" w:cs="Tahoma"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951BC2"/>
    <w:rPr>
      <w:bCs/>
      <w:sz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51BC2"/>
    <w:rPr>
      <w:rFonts w:ascii="Comic Sans MS" w:eastAsia="Times New Roman" w:hAnsi="Comic Sans MS" w:cs="Tahoma"/>
      <w:bCs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2360</Characters>
  <Application>Microsoft Office Word</Application>
  <DocSecurity>0</DocSecurity>
  <Lines>19</Lines>
  <Paragraphs>5</Paragraphs>
  <ScaleCrop>false</ScaleCrop>
  <Company>Ministrerstwo Edukacji Narodowej</Company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filifionka</dc:creator>
  <cp:lastModifiedBy>filifionka</cp:lastModifiedBy>
  <cp:revision>1</cp:revision>
  <dcterms:created xsi:type="dcterms:W3CDTF">2018-09-25T13:33:00Z</dcterms:created>
  <dcterms:modified xsi:type="dcterms:W3CDTF">2018-09-25T13:34:00Z</dcterms:modified>
</cp:coreProperties>
</file>