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1F" w:rsidRDefault="00D7721F" w:rsidP="00D7721F">
      <w:pPr>
        <w:pStyle w:val="Standard"/>
        <w:jc w:val="center"/>
      </w:pPr>
      <w:r>
        <w:rPr>
          <w:b/>
          <w:bCs/>
          <w:sz w:val="28"/>
          <w:szCs w:val="28"/>
        </w:rPr>
        <w:t>REGULAMIN</w:t>
      </w:r>
    </w:p>
    <w:p w:rsidR="00D7721F" w:rsidRDefault="00D7721F" w:rsidP="00D7721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GOSPODAROWANIA SCENTRALIZOWANYM</w:t>
      </w:r>
    </w:p>
    <w:p w:rsidR="00D7721F" w:rsidRDefault="00D7721F" w:rsidP="00D7721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FUNDUSZEM   ŚWIADCZEŃ  SOCJALNYCH</w:t>
      </w:r>
    </w:p>
    <w:p w:rsidR="00D7721F" w:rsidRDefault="00D7721F" w:rsidP="00D7721F">
      <w:pPr>
        <w:pStyle w:val="Standard"/>
        <w:jc w:val="center"/>
      </w:pPr>
      <w:r>
        <w:rPr>
          <w:b/>
          <w:sz w:val="28"/>
          <w:szCs w:val="28"/>
        </w:rPr>
        <w:t xml:space="preserve"> W SZKOLE PODSTAWOWEJ IM. KOU W WARNICACH</w:t>
      </w:r>
    </w:p>
    <w:p w:rsidR="00D7721F" w:rsidRDefault="00D7721F" w:rsidP="00D7721F">
      <w:pPr>
        <w:pStyle w:val="Standard"/>
        <w:jc w:val="center"/>
      </w:pPr>
    </w:p>
    <w:p w:rsidR="00D7721F" w:rsidRDefault="00D7721F" w:rsidP="00D7721F">
      <w:pPr>
        <w:pStyle w:val="Standard"/>
      </w:pPr>
    </w:p>
    <w:p w:rsidR="00D7721F" w:rsidRDefault="00D7721F" w:rsidP="00D7721F">
      <w:pPr>
        <w:pStyle w:val="Standard"/>
        <w:rPr>
          <w:rFonts w:ascii="Calibri" w:hAnsi="Calibri"/>
        </w:rPr>
      </w:pPr>
      <w:r>
        <w:rPr>
          <w:rFonts w:ascii="Calibri" w:hAnsi="Calibri"/>
        </w:rPr>
        <w:t>Regulamin został opracowany w uzgodnieniu z zakładowymi organizacjami związkowymi.</w:t>
      </w:r>
    </w:p>
    <w:p w:rsidR="00D7721F" w:rsidRDefault="00D7721F" w:rsidP="00D7721F">
      <w:pPr>
        <w:pStyle w:val="Standard"/>
        <w:rPr>
          <w:rFonts w:ascii="Calibri" w:hAnsi="Calibri"/>
        </w:rPr>
      </w:pPr>
    </w:p>
    <w:p w:rsidR="00D7721F" w:rsidRDefault="00D7721F" w:rsidP="00D7721F">
      <w:pPr>
        <w:pStyle w:val="Standard"/>
        <w:rPr>
          <w:rFonts w:ascii="Calibri" w:hAnsi="Calibri"/>
        </w:rPr>
      </w:pPr>
    </w:p>
    <w:p w:rsidR="00D7721F" w:rsidRDefault="00D7721F" w:rsidP="00D7721F">
      <w:pPr>
        <w:pStyle w:val="Standard"/>
        <w:jc w:val="center"/>
        <w:rPr>
          <w:b/>
        </w:rPr>
      </w:pPr>
      <w:r>
        <w:rPr>
          <w:b/>
        </w:rPr>
        <w:t>I PODSTAWA PRAWNA</w:t>
      </w:r>
    </w:p>
    <w:p w:rsidR="00D7721F" w:rsidRDefault="00D7721F" w:rsidP="00D7721F">
      <w:pPr>
        <w:pStyle w:val="Standard"/>
        <w:jc w:val="center"/>
      </w:pPr>
    </w:p>
    <w:p w:rsidR="00D7721F" w:rsidRDefault="00D7721F" w:rsidP="00D7721F">
      <w:pPr>
        <w:pStyle w:val="Standard"/>
        <w:ind w:firstLine="720"/>
      </w:pPr>
      <w:r>
        <w:t xml:space="preserve">1. </w:t>
      </w:r>
      <w:r>
        <w:rPr>
          <w:rFonts w:cs="Calibri"/>
          <w:lang w:eastAsia="en-US"/>
        </w:rPr>
        <w:t>Ustawa z dnia 4 marca 1994 r. o Zakładowym Funduszu Świadczeń Socjalnych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(tekst jednolity Dz.U. z 1996 r. Nr 70, poz. 335 z poźn. zmianami).</w:t>
      </w:r>
    </w:p>
    <w:p w:rsidR="00D7721F" w:rsidRDefault="00D7721F" w:rsidP="00D7721F">
      <w:pPr>
        <w:pStyle w:val="Standard"/>
        <w:ind w:firstLine="720"/>
      </w:pPr>
      <w:r>
        <w:t>2. Ustawa z dnia 23 maja 1991 r. o Związkach Zawodowych( Dz. u. z 2001 r. NR 79, poz.854; z późniejszymi zmianami).</w:t>
      </w:r>
    </w:p>
    <w:p w:rsidR="00D7721F" w:rsidRDefault="00D7721F" w:rsidP="00D7721F">
      <w:pPr>
        <w:pStyle w:val="Standard"/>
        <w:ind w:firstLine="720"/>
      </w:pPr>
      <w:r>
        <w:t xml:space="preserve">3. </w:t>
      </w:r>
      <w:r>
        <w:rPr>
          <w:rFonts w:cs="Calibri"/>
          <w:lang w:eastAsia="en-US"/>
        </w:rPr>
        <w:t>Ustawa z dnia 26 stycznia 1982 r. Karta Nauczyciela (tekst jednolity: Dz.U. z 2006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r. Nr 97, poz.674 z poźn. zmianami).</w:t>
      </w:r>
    </w:p>
    <w:p w:rsidR="00D7721F" w:rsidRDefault="00D7721F" w:rsidP="00D7721F">
      <w:pPr>
        <w:pStyle w:val="Standard"/>
        <w:ind w:firstLine="720"/>
        <w:rPr>
          <w:rFonts w:cs="Calibri"/>
          <w:lang w:eastAsia="en-US"/>
        </w:rPr>
      </w:pPr>
      <w:r>
        <w:rPr>
          <w:rFonts w:cs="Calibri"/>
          <w:lang w:eastAsia="en-US"/>
        </w:rPr>
        <w:t>4. Rozporządzenie Ministra Pracy i Polityki Socjalnej z dnia 9 marca 2009 r. w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sprawie sposobu ustalania przeciętnej liczby zatrudnionych w celu naliczania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odpisu na Zakładowy Fundusz Świadczeń Socjalnych (Dz.U. Nr 43, poz. 349).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</w:t>
      </w: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II POSTANOWIENIA OGÓLNE</w:t>
      </w: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§1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1. Niniejszy regulamin określa zasady tworzenia i gospodarowania środkami Zakładowego Funduszu Świadczeń Socjalnych, zwanego dalej Funduszem.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2. Regulamin stanowi wyłączną podstawę przyznawania świadczeń finansowanych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ze środków Funduszu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§2</w:t>
      </w:r>
    </w:p>
    <w:p w:rsidR="00D7721F" w:rsidRDefault="00D7721F" w:rsidP="00D7721F">
      <w:pPr>
        <w:pStyle w:val="Akapitzlist"/>
        <w:ind w:left="0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1. Fundusz tworzy się dla nauczycieli, pracowników administracji i obsługi</w:t>
      </w:r>
    </w:p>
    <w:p w:rsidR="00D7721F" w:rsidRDefault="00D7721F" w:rsidP="00D7721F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oraz emerytów i rencistów szkoły w sposób i wysokościach określonych odpowiednimi przepisami:</w:t>
      </w:r>
    </w:p>
    <w:p w:rsidR="00D7721F" w:rsidRDefault="00D7721F" w:rsidP="00D7721F">
      <w:pPr>
        <w:pStyle w:val="Standard"/>
        <w:ind w:firstLine="720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1) w wysokości ustalanej jako iloczyn planowanej, przeciętnej w danym roku kalendarzowym, liczby nauczycieli zatrudnionych w pełnym i niepełnym wymiarze zajęć</w:t>
      </w:r>
    </w:p>
    <w:p w:rsidR="00D7721F" w:rsidRDefault="00D7721F" w:rsidP="00D7721F">
      <w:pPr>
        <w:pStyle w:val="Standard"/>
      </w:pPr>
      <w:r>
        <w:rPr>
          <w:rFonts w:cs="Calibri"/>
          <w:color w:val="000000"/>
          <w:lang w:eastAsia="en-US"/>
        </w:rPr>
        <w:t>(po przeliczeniu na pełny wymiar zajęć) skorygowanej w końcu roku do faktycznej przeciętnej liczby zatrudnionych nauczycieli (po przeliczeniu na pełny wymiar zajęć) i 110% kwoty bazowej, określanej dla pracowników państwowej sfery budżetowej</w:t>
      </w:r>
      <w:r>
        <w:rPr>
          <w:rFonts w:cs="Calibri"/>
          <w:color w:val="008000"/>
          <w:lang w:eastAsia="en-US"/>
        </w:rPr>
        <w:t xml:space="preserve">. </w:t>
      </w:r>
      <w:r>
        <w:rPr>
          <w:rFonts w:cs="Calibri"/>
          <w:color w:val="000000"/>
          <w:lang w:eastAsia="en-US"/>
        </w:rPr>
        <w:t>Tak naliczony odpis jest, co roku zmniejszany o wartość wypłaconego nauczycielowi świadczenia urlopowego na podstawie art. 53 ust. 1a Karty Nauczyciela,</w:t>
      </w:r>
    </w:p>
    <w:p w:rsidR="00D7721F" w:rsidRDefault="00D7721F" w:rsidP="00D7721F">
      <w:pPr>
        <w:pStyle w:val="Standard"/>
        <w:ind w:firstLine="720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2) w wysokości 37,5% przeciętnego wynagrodzenia miesięcznego w gospodarce narodowej (z roku poprzedniego lub drugiego półrocza roku poprzedniego jeśli jest wyższe</w:t>
      </w:r>
    </w:p>
    <w:p w:rsidR="00D7721F" w:rsidRDefault="00D7721F" w:rsidP="00D7721F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od ogłaszanego corocznie, przez Prezesa Głównego Urzędu Statystycznego w Dzienniku Urzędowym Rzeczypospolitej Polskiej „Monitor Polski”, nie później niż do 20 lutego każdego roku,</w:t>
      </w:r>
    </w:p>
    <w:p w:rsidR="00D7721F" w:rsidRDefault="00D7721F" w:rsidP="00D7721F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     3) w wysokości 5% pobranych emerytur i rent nauczycieli.</w:t>
      </w:r>
    </w:p>
    <w:p w:rsidR="00D7721F" w:rsidRDefault="00D7721F" w:rsidP="00D7721F">
      <w:pPr>
        <w:pStyle w:val="Standard"/>
        <w:rPr>
          <w:rFonts w:cs="Calibri"/>
          <w:color w:val="000000"/>
          <w:lang w:eastAsia="en-US"/>
        </w:rPr>
      </w:pPr>
    </w:p>
    <w:p w:rsidR="00D7721F" w:rsidRDefault="00D7721F" w:rsidP="00D7721F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2. Odpisy, o których mowa w ust.1 stanowią jeden fundusz.</w:t>
      </w:r>
    </w:p>
    <w:p w:rsidR="00D7721F" w:rsidRDefault="00D7721F" w:rsidP="00D7721F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3. Środki funduszu zwiększa się w szczególności o:</w:t>
      </w:r>
    </w:p>
    <w:p w:rsidR="00D7721F" w:rsidRDefault="00D7721F" w:rsidP="00D7721F">
      <w:pPr>
        <w:pStyle w:val="Textbodyindent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1) wpływy z opłat pobieranych od osób i jednostek organizacyjnych korzystających</w:t>
      </w:r>
    </w:p>
    <w:p w:rsidR="00D7721F" w:rsidRDefault="00D7721F" w:rsidP="00D7721F">
      <w:pPr>
        <w:pStyle w:val="Textbodyindent"/>
        <w:ind w:left="0"/>
        <w:rPr>
          <w:b w:val="0"/>
          <w:bCs w:val="0"/>
        </w:rPr>
      </w:pPr>
      <w:r>
        <w:rPr>
          <w:b w:val="0"/>
          <w:bCs w:val="0"/>
        </w:rPr>
        <w:t>z  działalności socjalnej</w:t>
      </w:r>
    </w:p>
    <w:p w:rsidR="00D7721F" w:rsidRDefault="00D7721F" w:rsidP="00D7721F">
      <w:pPr>
        <w:pStyle w:val="Textbodyindent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2) darowizny oraz zapisy osób fizycznych i prawnych</w:t>
      </w:r>
    </w:p>
    <w:p w:rsidR="00D7721F" w:rsidRDefault="00D7721F" w:rsidP="00D7721F">
      <w:pPr>
        <w:pStyle w:val="Textbodyindent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3) środki niewykorzystane w poprzednim roku   </w:t>
      </w:r>
    </w:p>
    <w:p w:rsidR="00D7721F" w:rsidRDefault="00D7721F" w:rsidP="00D7721F">
      <w:pPr>
        <w:pStyle w:val="Textbodyindent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4) odsetki od środków funduszu</w:t>
      </w:r>
    </w:p>
    <w:p w:rsidR="00D7721F" w:rsidRDefault="00D7721F" w:rsidP="00D7721F">
      <w:pPr>
        <w:pStyle w:val="Textbodyindent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5) wpływy z oprocentowania pożyczek na cele mieszkaniowe</w:t>
      </w:r>
    </w:p>
    <w:p w:rsidR="00D7721F" w:rsidRDefault="00D7721F" w:rsidP="00D7721F">
      <w:pPr>
        <w:pStyle w:val="Standard"/>
        <w:ind w:firstLine="720"/>
        <w:rPr>
          <w:rFonts w:cs="Calibri"/>
          <w:color w:val="000000"/>
          <w:lang w:eastAsia="en-US"/>
        </w:rPr>
      </w:pPr>
    </w:p>
    <w:p w:rsidR="00D7721F" w:rsidRDefault="00D7721F" w:rsidP="00D7721F">
      <w:pPr>
        <w:pStyle w:val="Standard"/>
        <w:ind w:firstLine="72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3</w:t>
      </w:r>
    </w:p>
    <w:p w:rsidR="00D7721F" w:rsidRDefault="00D7721F" w:rsidP="00D7721F">
      <w:pPr>
        <w:pStyle w:val="Standard"/>
        <w:ind w:firstLine="720"/>
        <w:jc w:val="center"/>
        <w:rPr>
          <w:rFonts w:cs="Calibri"/>
          <w:color w:val="000000"/>
          <w:lang w:eastAsia="en-US"/>
        </w:rPr>
      </w:pP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 xml:space="preserve">    1. Pracodawca zobowiązany jest przekazać na konto Funduszu :</w:t>
      </w:r>
    </w:p>
    <w:p w:rsidR="00D7721F" w:rsidRDefault="00D7721F" w:rsidP="00D7721F">
      <w:pPr>
        <w:pStyle w:val="Standard"/>
        <w:ind w:left="720"/>
        <w:rPr>
          <w:bCs/>
        </w:rPr>
      </w:pPr>
      <w:r>
        <w:rPr>
          <w:bCs/>
        </w:rPr>
        <w:t>1) 75% odpisów w terminie do dnia 31 maja, a pozostałe</w:t>
      </w:r>
    </w:p>
    <w:p w:rsidR="00D7721F" w:rsidRDefault="00D7721F" w:rsidP="00D7721F">
      <w:pPr>
        <w:pStyle w:val="Standard"/>
        <w:ind w:left="720"/>
        <w:rPr>
          <w:bCs/>
        </w:rPr>
      </w:pPr>
      <w:r>
        <w:rPr>
          <w:bCs/>
        </w:rPr>
        <w:t>2) 25% odpisów w terminie do dnia 30 września danego roku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</w:p>
    <w:p w:rsidR="00D7721F" w:rsidRDefault="00D7721F" w:rsidP="00D7721F">
      <w:pPr>
        <w:pStyle w:val="Standard"/>
        <w:ind w:firstLine="72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4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 xml:space="preserve">    1. Ze środków Funduszu w terminie do 31 sierpnia każdego roku wypłacane jest nauczycielom świadczenie urlopowe w wysokości odpisu podstawowego, o którym mowa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>w przepisach o zakładowym funduszu świadczeń socjalnych, ustalone proporcjonalnie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>do wymiaru czasu pracy i okresu zatrudnienia nauczyciela w danym roku szkolnym,</w:t>
      </w:r>
      <w:r>
        <w:rPr>
          <w:bCs/>
        </w:rPr>
        <w:br/>
        <w:t xml:space="preserve">    2. Pozostałe środki Funduszu po wypłaceniu świadczenia urlopowego nauczycielom, zostają podzielone:</w:t>
      </w:r>
    </w:p>
    <w:p w:rsidR="00D7721F" w:rsidRDefault="00D7721F" w:rsidP="00D7721F">
      <w:pPr>
        <w:pStyle w:val="Standard"/>
        <w:ind w:firstLine="709"/>
        <w:rPr>
          <w:bCs/>
        </w:rPr>
      </w:pPr>
      <w:r>
        <w:rPr>
          <w:bCs/>
        </w:rPr>
        <w:t>1) 95%na cele socjalne</w:t>
      </w:r>
    </w:p>
    <w:p w:rsidR="00D7721F" w:rsidRDefault="00D7721F" w:rsidP="00D7721F">
      <w:pPr>
        <w:pStyle w:val="Standard"/>
        <w:ind w:firstLine="709"/>
        <w:rPr>
          <w:bCs/>
        </w:rPr>
      </w:pPr>
      <w:r>
        <w:rPr>
          <w:bCs/>
        </w:rPr>
        <w:t>2) 5% na pożyczki mieszkaniowe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3. Dopuszcza się możliwość doraźnego przenoszenia środków.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5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1. Funduszem administruje Dyrektor Szkoły, zwany Pracodawcą.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>2. Gospodarowanie środkami odbywa się w porozumieniu z komisją socjalną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>3. W skład komisji wchodzą:</w:t>
      </w:r>
    </w:p>
    <w:p w:rsidR="00D7721F" w:rsidRDefault="00D7721F" w:rsidP="00D7721F">
      <w:pPr>
        <w:pStyle w:val="Standard"/>
        <w:ind w:firstLine="709"/>
        <w:rPr>
          <w:bCs/>
        </w:rPr>
      </w:pPr>
      <w:r>
        <w:rPr>
          <w:bCs/>
        </w:rPr>
        <w:t>1) dyrektor lub jego pełnomocnik,</w:t>
      </w:r>
    </w:p>
    <w:p w:rsidR="00D7721F" w:rsidRDefault="00D7721F" w:rsidP="00D7721F">
      <w:pPr>
        <w:pStyle w:val="Standard"/>
        <w:ind w:firstLine="709"/>
        <w:rPr>
          <w:bCs/>
        </w:rPr>
      </w:pPr>
      <w:r>
        <w:rPr>
          <w:bCs/>
        </w:rPr>
        <w:t>2) po 1 przedstawicielu związków zawodowych działających w placówce, posiadających pełnomocnictwa swoich zakładowych organizacji zakładowych.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 xml:space="preserve">       4. W przypadku zmian kadrowych w szkole, dyrektor uzupełnia skład komisji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 xml:space="preserve">       5. Stanowisko komisji jest równoznaczne z uzgodnieniem przyznawania świadczeń dokonywanych przez zakładową organizację związkową.</w:t>
      </w:r>
    </w:p>
    <w:p w:rsidR="00D7721F" w:rsidRDefault="00D7721F" w:rsidP="00D7721F">
      <w:pPr>
        <w:pStyle w:val="Standard"/>
        <w:rPr>
          <w:bCs/>
        </w:rPr>
      </w:pPr>
    </w:p>
    <w:p w:rsidR="00D7721F" w:rsidRDefault="00D7721F" w:rsidP="00D7721F">
      <w:pPr>
        <w:pStyle w:val="Standard"/>
        <w:rPr>
          <w:bCs/>
        </w:rPr>
      </w:pPr>
    </w:p>
    <w:p w:rsidR="00D7721F" w:rsidRDefault="00D7721F" w:rsidP="00D7721F">
      <w:pPr>
        <w:pStyle w:val="Akapitzlist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III   OSOBY UPRAWNIONE DO KORZYSTANIA Z FUNDUSZU</w:t>
      </w:r>
    </w:p>
    <w:p w:rsidR="00D7721F" w:rsidRDefault="00D7721F" w:rsidP="00D7721F">
      <w:pPr>
        <w:pStyle w:val="Akapitzlist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Akapitzlist"/>
        <w:ind w:left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6</w:t>
      </w:r>
    </w:p>
    <w:p w:rsidR="00D7721F" w:rsidRDefault="00D7721F" w:rsidP="00D7721F">
      <w:pPr>
        <w:pStyle w:val="Standard"/>
      </w:pPr>
      <w:r>
        <w:rPr>
          <w:rFonts w:cs="Calibri"/>
          <w:lang w:eastAsia="en-US"/>
        </w:rPr>
        <w:t xml:space="preserve">      1.</w:t>
      </w:r>
      <w:r>
        <w:rPr>
          <w:bCs/>
        </w:rPr>
        <w:t xml:space="preserve"> Osobami uprawnionymi do korzystania z Funduszu są:</w:t>
      </w:r>
    </w:p>
    <w:p w:rsidR="00D7721F" w:rsidRDefault="00D7721F" w:rsidP="00D7721F">
      <w:pPr>
        <w:pStyle w:val="Standard"/>
        <w:ind w:left="360" w:firstLine="360"/>
        <w:rPr>
          <w:rFonts w:cs="Calibri"/>
          <w:lang w:eastAsia="en-US"/>
        </w:rPr>
      </w:pPr>
      <w:r>
        <w:rPr>
          <w:rFonts w:cs="Calibri"/>
          <w:lang w:eastAsia="en-US"/>
        </w:rPr>
        <w:t>1) pracownicy szkoły zatrudnieni bez względu na wymiar czasu pracy</w:t>
      </w:r>
    </w:p>
    <w:p w:rsidR="00D7721F" w:rsidRDefault="00D7721F" w:rsidP="00D7721F">
      <w:pPr>
        <w:pStyle w:val="Standard"/>
        <w:ind w:left="360" w:firstLine="360"/>
        <w:rPr>
          <w:bCs/>
        </w:rPr>
      </w:pPr>
      <w:r>
        <w:rPr>
          <w:bCs/>
        </w:rPr>
        <w:t>2) pracownicy przebywający na urlopach macierzyńskich, wychowawczych,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>dla poratowania zdrowia i w stanie nieczynnym,</w:t>
      </w:r>
    </w:p>
    <w:p w:rsidR="00D7721F" w:rsidRDefault="00D7721F" w:rsidP="00D7721F">
      <w:pPr>
        <w:pStyle w:val="Standard"/>
        <w:ind w:left="360" w:firstLine="360"/>
        <w:rPr>
          <w:bCs/>
        </w:rPr>
      </w:pPr>
      <w:r>
        <w:rPr>
          <w:bCs/>
        </w:rPr>
        <w:t>3) emeryci i renciści - byli pracownicy,</w:t>
      </w:r>
    </w:p>
    <w:p w:rsidR="00D7721F" w:rsidRDefault="00D7721F" w:rsidP="00D7721F">
      <w:pPr>
        <w:pStyle w:val="Standard"/>
        <w:ind w:left="360" w:firstLine="360"/>
        <w:rPr>
          <w:bCs/>
        </w:rPr>
      </w:pPr>
      <w:r>
        <w:rPr>
          <w:bCs/>
        </w:rPr>
        <w:t>4) członkowie rodzin osób uprawnionych</w:t>
      </w:r>
    </w:p>
    <w:p w:rsidR="00D7721F" w:rsidRDefault="00D7721F" w:rsidP="00D7721F">
      <w:pPr>
        <w:pStyle w:val="Standard"/>
        <w:ind w:left="360" w:firstLine="360"/>
        <w:rPr>
          <w:bCs/>
        </w:rPr>
      </w:pPr>
      <w:r>
        <w:rPr>
          <w:bCs/>
        </w:rPr>
        <w:t>5) członkowie rodzin po zmarłych pracownikach, jeżeli byli na ich utrzymaniu,</w:t>
      </w:r>
    </w:p>
    <w:p w:rsidR="00D7721F" w:rsidRDefault="00D7721F" w:rsidP="00D7721F">
      <w:pPr>
        <w:pStyle w:val="Standard"/>
        <w:rPr>
          <w:bCs/>
        </w:rPr>
      </w:pPr>
      <w:r>
        <w:rPr>
          <w:bCs/>
        </w:rPr>
        <w:t>a zgon nastąpił w czasie trwania zatrudnienia.</w:t>
      </w:r>
    </w:p>
    <w:p w:rsidR="00D7721F" w:rsidRDefault="00D7721F" w:rsidP="00D7721F">
      <w:pPr>
        <w:pStyle w:val="Standard"/>
        <w:tabs>
          <w:tab w:val="left" w:pos="525"/>
          <w:tab w:val="left" w:pos="690"/>
        </w:tabs>
        <w:rPr>
          <w:rFonts w:cs="Calibri"/>
          <w:lang w:eastAsia="en-US"/>
        </w:rPr>
      </w:pPr>
      <w:r>
        <w:rPr>
          <w:rFonts w:cs="Calibri"/>
          <w:lang w:eastAsia="en-US"/>
        </w:rPr>
        <w:lastRenderedPageBreak/>
        <w:t xml:space="preserve">      2. Osobom, o których mowa w  § 6 ust.1.punkt 3 będącymi jednocześnie pracownikami szkoły może być przyznane świadczenie socjalne tylko z tytułu pozostawania w stosunku pracy ze szkołą.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</w:p>
    <w:p w:rsidR="00D7721F" w:rsidRDefault="00D7721F" w:rsidP="00D7721F">
      <w:pPr>
        <w:pStyle w:val="Standard"/>
        <w:rPr>
          <w:rFonts w:cs="Calibri"/>
          <w:lang w:eastAsia="en-US"/>
        </w:rPr>
      </w:pPr>
    </w:p>
    <w:p w:rsidR="00D7721F" w:rsidRDefault="00D7721F" w:rsidP="00D7721F">
      <w:pPr>
        <w:pStyle w:val="Standard"/>
        <w:tabs>
          <w:tab w:val="left" w:pos="426"/>
        </w:tabs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3. Członkami rodzin pracowników, uprawnionymi do świadczeń z Funduszu są:</w:t>
      </w:r>
    </w:p>
    <w:p w:rsidR="00D7721F" w:rsidRDefault="00D7721F" w:rsidP="00D7721F">
      <w:pPr>
        <w:pStyle w:val="NormalnyWeb"/>
        <w:tabs>
          <w:tab w:val="left" w:pos="1635"/>
          <w:tab w:val="left" w:pos="1785"/>
        </w:tabs>
        <w:spacing w:line="200" w:lineRule="atLeast"/>
        <w:ind w:left="720"/>
        <w:rPr>
          <w:color w:val="000000"/>
        </w:rPr>
      </w:pPr>
      <w:r>
        <w:rPr>
          <w:color w:val="000000"/>
        </w:rPr>
        <w:t>1) pozostające na utrzymaniu dzieci własne, dzieci przysposobione oraz przyjęte na wychowanie w ramach rodziny zastępczej, dzieci współmałżonków, a także pozostające na utrzymaniu pracownika wnuki i rodzeństwo, w wieku do lat 18, a jeżeli kształcą się w szkole - do czasu ukończenia nauki, nie dłużej jednak niż do ukończenia 25 roku życia,</w:t>
      </w:r>
    </w:p>
    <w:p w:rsidR="00D7721F" w:rsidRDefault="00D7721F" w:rsidP="00D7721F">
      <w:pPr>
        <w:pStyle w:val="Standard"/>
        <w:spacing w:line="200" w:lineRule="atLeast"/>
        <w:ind w:left="720"/>
        <w:rPr>
          <w:color w:val="000000"/>
        </w:rPr>
      </w:pPr>
      <w:r>
        <w:rPr>
          <w:color w:val="000000"/>
        </w:rPr>
        <w:t>2) osoby wymienione powyżej z orzeczonym stopniem niepełnosprawności – bez względu na wiek, </w:t>
      </w:r>
    </w:p>
    <w:p w:rsidR="00D7721F" w:rsidRDefault="00D7721F" w:rsidP="00D7721F">
      <w:pPr>
        <w:pStyle w:val="Standard"/>
        <w:spacing w:line="200" w:lineRule="atLeast"/>
        <w:ind w:left="720"/>
      </w:pPr>
      <w:r>
        <w:rPr>
          <w:color w:val="000000"/>
        </w:rPr>
        <w:t>3) współmałżonkowie, w tym także pozostający w zatrudnieniu pod warunkiem, że</w:t>
      </w:r>
      <w:r>
        <w:rPr>
          <w:rFonts w:cs="Calibri"/>
          <w:lang w:eastAsia="en-US"/>
        </w:rPr>
        <w:t xml:space="preserve"> nie ustanowiono rozdzielności majątkowej</w:t>
      </w:r>
      <w:r>
        <w:rPr>
          <w:color w:val="000000"/>
        </w:rPr>
        <w:t>,</w:t>
      </w:r>
    </w:p>
    <w:p w:rsidR="00D7721F" w:rsidRDefault="00D7721F" w:rsidP="00D7721F">
      <w:pPr>
        <w:pStyle w:val="Standard"/>
        <w:spacing w:line="200" w:lineRule="atLeast"/>
        <w:ind w:left="720"/>
        <w:rPr>
          <w:color w:val="000000"/>
        </w:rPr>
      </w:pPr>
      <w:r>
        <w:rPr>
          <w:color w:val="000000"/>
        </w:rPr>
        <w:t>4) rodzice prowadzący wspólne z pracownikiem gospodarstwo domowe.</w:t>
      </w:r>
    </w:p>
    <w:p w:rsidR="00D7721F" w:rsidRDefault="00D7721F" w:rsidP="00D7721F">
      <w:pPr>
        <w:pStyle w:val="Standard"/>
        <w:ind w:left="360" w:firstLine="360"/>
        <w:rPr>
          <w:rFonts w:cs="Calibri"/>
          <w:strike/>
          <w:color w:val="FF0000"/>
          <w:lang w:eastAsia="en-US"/>
        </w:rPr>
      </w:pPr>
    </w:p>
    <w:p w:rsidR="00D7721F" w:rsidRDefault="00D7721F" w:rsidP="00D7721F">
      <w:pPr>
        <w:pStyle w:val="Default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  TRYB PRZYZNAWANIA ŚWIADCZEŃ Z ZFŚS</w:t>
      </w:r>
    </w:p>
    <w:p w:rsidR="00D7721F" w:rsidRDefault="00D7721F" w:rsidP="00D7721F">
      <w:pPr>
        <w:pStyle w:val="Default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Standard"/>
        <w:jc w:val="center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>§ 7.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1. Świadczenia finansowane z Funduszu nie mają charakteru roszczeniowego, co oznacza, że osoby niekorzystające ze świadczeń nie mają prawa do ekwiwalentu z tego tytułu.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2. Negatywnie rozpatrzone wnioski w uzgodnieniu ze związkami zawodowymi osób uprawnionych, ubiegających się o dopłatę z funduszu nie wymagają uzasadnienia.</w:t>
      </w:r>
    </w:p>
    <w:p w:rsidR="00D7721F" w:rsidRDefault="00D7721F" w:rsidP="00D7721F">
      <w:pPr>
        <w:pStyle w:val="Akapitzlis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                                                                 </w:t>
      </w:r>
    </w:p>
    <w:p w:rsidR="00D7721F" w:rsidRDefault="00D7721F" w:rsidP="00D7721F">
      <w:pPr>
        <w:pStyle w:val="Standard"/>
        <w:ind w:left="3600" w:firstLine="720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    § 8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1. Wysokość świadczenia finansowego lub rzeczowego nie może być uzależniona od wymiaru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i okresu zatrudnienia.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2. Przyznawanie świadczeń z Funduszu jest uzależnione od sytuacji życiowej, rodzinnej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i materialnej osoby uprawnionej.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3. Wysokość pomocy finansowej zależy od ilości środków zgromadzonych na rachunku Funduszu. Przy zwiększonym zapotrzebowaniu na świadczenia, termin ich wypłacania może ulec opóźnieniu.</w:t>
      </w:r>
    </w:p>
    <w:p w:rsidR="00D7721F" w:rsidRDefault="00D7721F" w:rsidP="00D7721F">
      <w:pPr>
        <w:pStyle w:val="Akapitzlist"/>
        <w:ind w:left="3600" w:firstLine="720"/>
        <w:rPr>
          <w:rFonts w:cs="Calibri"/>
          <w:bCs/>
          <w:lang w:eastAsia="en-US"/>
        </w:rPr>
      </w:pPr>
    </w:p>
    <w:p w:rsidR="00D7721F" w:rsidRDefault="00D7721F" w:rsidP="00D7721F">
      <w:pPr>
        <w:pStyle w:val="Akapitzlist"/>
        <w:ind w:left="3600" w:firstLine="720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   § 9</w:t>
      </w:r>
    </w:p>
    <w:p w:rsidR="00D7721F" w:rsidRDefault="00D7721F" w:rsidP="00D7721F">
      <w:pPr>
        <w:pStyle w:val="Akapitzlist"/>
        <w:ind w:left="0"/>
      </w:pPr>
      <w:r>
        <w:rPr>
          <w:rFonts w:cs="Calibri"/>
          <w:lang w:eastAsia="en-US"/>
        </w:rPr>
        <w:t xml:space="preserve">      1.  </w:t>
      </w:r>
      <w:r>
        <w:rPr>
          <w:rFonts w:cs="Arial"/>
          <w:color w:val="000000"/>
          <w:lang w:eastAsia="en-US"/>
        </w:rPr>
        <w:t>Podstawą do przyznawania świadczeń z Funduszu jest złożenie przez wnioskodawcę oświadczenia o dochodach przypadających na osobę w rodzinie za poprzedni rok roliczeniowy, a w przypadku istotnej zmiany, z okresu po zmianie. Przez dochód dla celów Funduszu należy rozumieć przychód pomniejszony o koszty uzyskania przychodów i składki na ubezpieczenia społeczne</w:t>
      </w:r>
    </w:p>
    <w:p w:rsidR="00D7721F" w:rsidRDefault="00D7721F" w:rsidP="00D7721F">
      <w:pPr>
        <w:pStyle w:val="Akapitzlist"/>
        <w:ind w:left="0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      2. W oświadczeniu należy ująć dochody uzyskiwane przez wszystkie osoby wspólnie zamieszkujące i prowadzące wspólne gospodarstwo domowe na podstawie rozliczenia za poprzedni rok rozliczeniowy- dane z PIT.</w:t>
      </w:r>
    </w:p>
    <w:p w:rsidR="00D7721F" w:rsidRDefault="00D7721F" w:rsidP="00D7721F">
      <w:pPr>
        <w:pStyle w:val="Akapitzlist"/>
        <w:ind w:left="0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 xml:space="preserve">      3. Ocenę sytuacji rodzinnej i materialnej dokonuje Pracodawca oraz członkowie komisji socjalnej, biorąc pod uwagę średnią wysokość wszystkich dochodów przypadających na </w:t>
      </w:r>
      <w:r>
        <w:rPr>
          <w:rFonts w:eastAsia="Calibri" w:cs="Calibri"/>
          <w:color w:val="000000"/>
          <w:lang w:eastAsia="en-US"/>
        </w:rPr>
        <w:lastRenderedPageBreak/>
        <w:t>jednego członka rodziny  ustaloną na podstawie przedłożonego wniosku, a także znane mu lub członkom komisji fakty i zdarzenia.</w:t>
      </w:r>
    </w:p>
    <w:p w:rsidR="00D7721F" w:rsidRDefault="00D7721F" w:rsidP="00D7721F">
      <w:pPr>
        <w:pStyle w:val="Standard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4. W razie wątpliwości odnośnie wiarygodności przedstawionych dokumentów i stanu faktycznego Dyrektor może poprosić pracownika, emeryta, rencistę o wyjaśnienie lub poprosić o przedstawienie zeznania podatkowego PIT</w:t>
      </w:r>
    </w:p>
    <w:p w:rsidR="00D7721F" w:rsidRDefault="00D7721F" w:rsidP="00D7721F">
      <w:pPr>
        <w:pStyle w:val="Standard"/>
      </w:pPr>
      <w:r>
        <w:t xml:space="preserve">      5. Niezłożenie wymaganych dokumentów w określonym terminie powoduje, nieprzyznanie świadczenia.</w:t>
      </w:r>
    </w:p>
    <w:p w:rsidR="00D7721F" w:rsidRDefault="00D7721F" w:rsidP="00D7721F">
      <w:pPr>
        <w:pStyle w:val="Standard"/>
        <w:ind w:firstLine="360"/>
      </w:pPr>
      <w:r>
        <w:t>6. Uprawnieni, którzy złożą niepełne oświadczenie o dochodach otrzymują najniższe świadczenie socjalne.</w:t>
      </w:r>
    </w:p>
    <w:p w:rsidR="00D7721F" w:rsidRDefault="00D7721F" w:rsidP="00D7721F">
      <w:pPr>
        <w:pStyle w:val="Standard"/>
        <w:ind w:firstLine="360"/>
      </w:pPr>
      <w:r>
        <w:t xml:space="preserve"> 7. </w:t>
      </w:r>
      <w:r>
        <w:rPr>
          <w:rFonts w:cs="Calibri"/>
          <w:lang w:eastAsia="en-US"/>
        </w:rPr>
        <w:t>W szczególnych przypadkach o przyznanie świadczenia może wnioskować dyrektor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i związki zawodowe.</w:t>
      </w: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Standard"/>
        <w:jc w:val="center"/>
        <w:rPr>
          <w:b/>
        </w:rPr>
      </w:pPr>
      <w:r>
        <w:rPr>
          <w:b/>
        </w:rPr>
        <w:t>V PRZEZNACZENIE FUNDUSZU</w:t>
      </w:r>
    </w:p>
    <w:p w:rsidR="00D7721F" w:rsidRDefault="00D7721F" w:rsidP="00D7721F">
      <w:pPr>
        <w:pStyle w:val="Standard"/>
        <w:jc w:val="center"/>
      </w:pPr>
    </w:p>
    <w:p w:rsidR="00D7721F" w:rsidRDefault="00D7721F" w:rsidP="00D7721F">
      <w:pPr>
        <w:pStyle w:val="Standard"/>
        <w:jc w:val="center"/>
      </w:pPr>
      <w:r>
        <w:t>§ 10</w:t>
      </w:r>
    </w:p>
    <w:p w:rsidR="00D7721F" w:rsidRDefault="00D7721F" w:rsidP="00D7721F">
      <w:pPr>
        <w:pStyle w:val="Standard"/>
        <w:jc w:val="center"/>
      </w:pPr>
    </w:p>
    <w:p w:rsidR="00D7721F" w:rsidRDefault="00D7721F" w:rsidP="00D7721F">
      <w:pPr>
        <w:pStyle w:val="Standard"/>
      </w:pPr>
      <w:r>
        <w:t xml:space="preserve">    1. Środki Funduszu przeznacza się w szczególności na:</w:t>
      </w:r>
    </w:p>
    <w:p w:rsidR="00D7721F" w:rsidRDefault="00D7721F" w:rsidP="00D7721F">
      <w:pPr>
        <w:pStyle w:val="Standard"/>
        <w:ind w:firstLine="709"/>
      </w:pPr>
      <w:r>
        <w:t>1) dofinansowanie świadczeń wczasowo- wypoczynkowych</w:t>
      </w:r>
    </w:p>
    <w:p w:rsidR="00D7721F" w:rsidRDefault="00D7721F" w:rsidP="00D7721F">
      <w:pPr>
        <w:pStyle w:val="Standard"/>
        <w:ind w:left="709" w:firstLine="709"/>
      </w:pPr>
      <w:r>
        <w:t>a)  (wczasy pod gruszą)</w:t>
      </w:r>
    </w:p>
    <w:p w:rsidR="00D7721F" w:rsidRDefault="00D7721F" w:rsidP="00D7721F">
      <w:pPr>
        <w:pStyle w:val="Standard"/>
      </w:pPr>
      <w:r>
        <w:tab/>
        <w:t xml:space="preserve"> </w:t>
      </w:r>
      <w:r>
        <w:tab/>
        <w:t xml:space="preserve">b)  </w:t>
      </w:r>
      <w:r>
        <w:rPr>
          <w:rFonts w:cs="Calibri"/>
          <w:lang w:eastAsia="en-US"/>
        </w:rPr>
        <w:t>dopłaty dla dzieci do kolonii, obozów i zimowisk, zielonych szkół</w:t>
      </w:r>
    </w:p>
    <w:p w:rsidR="00D7721F" w:rsidRDefault="00D7721F" w:rsidP="00D7721F">
      <w:pPr>
        <w:pStyle w:val="Standard"/>
      </w:pPr>
      <w:r>
        <w:tab/>
        <w:t xml:space="preserve"> 2) pomoc w związku ze zwiększonymi wydatkami w okresie świąt Bożego Narodzenia i Wielkanocy w formie świadczeń rzeczowych lub finansowych</w:t>
      </w:r>
    </w:p>
    <w:p w:rsidR="00D7721F" w:rsidRDefault="00D7721F" w:rsidP="00D7721F">
      <w:pPr>
        <w:pStyle w:val="Standard"/>
      </w:pPr>
      <w:r>
        <w:tab/>
        <w:t>3) dofinansowanie do wypoczynku organizowanego w formie turystyki grupowej</w:t>
      </w:r>
    </w:p>
    <w:p w:rsidR="00D7721F" w:rsidRDefault="00D7721F" w:rsidP="00D7721F">
      <w:pPr>
        <w:pStyle w:val="Standard"/>
      </w:pPr>
      <w:r>
        <w:tab/>
        <w:t>4) dofinansowanie działalności kulturalno- oświatowej w postaci imprez artystycznych, kulturalnych i rozrywkowych, zakupu biletów wstępu na tego typu imprezy</w:t>
      </w:r>
    </w:p>
    <w:p w:rsidR="00D7721F" w:rsidRDefault="00D7721F" w:rsidP="00D7721F">
      <w:pPr>
        <w:pStyle w:val="Standard"/>
      </w:pPr>
      <w:r>
        <w:tab/>
        <w:t>5) dofinansowanie do zakupu biletów, karnetów w celu uczestnictwa w formach rekreacji ruchowej, imprezach sportowych, wynajmu obiektów sportowo- rekreacyjnych w celu uprawniania rekreacji ruchowej.</w:t>
      </w:r>
    </w:p>
    <w:p w:rsidR="00D7721F" w:rsidRDefault="00D7721F" w:rsidP="00D7721F">
      <w:pPr>
        <w:pStyle w:val="Standard"/>
      </w:pPr>
      <w:r>
        <w:tab/>
        <w:t xml:space="preserve">6) </w:t>
      </w:r>
      <w:r>
        <w:rPr>
          <w:rFonts w:cs="Calibri"/>
          <w:lang w:eastAsia="en-US"/>
        </w:rPr>
        <w:t>pomoc rzeczową i finansową</w:t>
      </w:r>
    </w:p>
    <w:p w:rsidR="00D7721F" w:rsidRDefault="00D7721F" w:rsidP="00D7721F">
      <w:pPr>
        <w:pStyle w:val="Standard"/>
      </w:pPr>
      <w:r>
        <w:tab/>
        <w:t xml:space="preserve">7) </w:t>
      </w:r>
      <w:r>
        <w:rPr>
          <w:rFonts w:cs="Calibri"/>
          <w:lang w:eastAsia="en-US"/>
        </w:rPr>
        <w:t>pomocy rzeczowej i pieni</w:t>
      </w:r>
      <w:r>
        <w:rPr>
          <w:rFonts w:eastAsia="TimesNewRoman"/>
          <w:lang w:eastAsia="en-US"/>
        </w:rPr>
        <w:t>ęż</w:t>
      </w:r>
      <w:r>
        <w:rPr>
          <w:rFonts w:cs="Calibri"/>
          <w:lang w:eastAsia="en-US"/>
        </w:rPr>
        <w:t>nej dla osób uprawnionych dotkni</w:t>
      </w:r>
      <w:r>
        <w:rPr>
          <w:rFonts w:eastAsia="TimesNewRoman"/>
          <w:lang w:eastAsia="en-US"/>
        </w:rPr>
        <w:t>ę</w:t>
      </w:r>
      <w:r>
        <w:rPr>
          <w:rFonts w:cs="Calibri"/>
          <w:lang w:eastAsia="en-US"/>
        </w:rPr>
        <w:t>tych wypadkami</w:t>
      </w:r>
    </w:p>
    <w:p w:rsidR="00D7721F" w:rsidRDefault="00D7721F" w:rsidP="00D7721F">
      <w:pPr>
        <w:pStyle w:val="Standard"/>
      </w:pPr>
      <w:r>
        <w:rPr>
          <w:rFonts w:cs="Calibri"/>
          <w:lang w:eastAsia="en-US"/>
        </w:rPr>
        <w:t xml:space="preserve">losowymi </w:t>
      </w:r>
      <w:r>
        <w:t>(m.in.: utraty mienia, klęski żywiołowej, wypadku itp.) lub będących w trudnej sytuacji życiowej</w:t>
      </w:r>
    </w:p>
    <w:p w:rsidR="00D7721F" w:rsidRDefault="00D7721F" w:rsidP="00D7721F">
      <w:pPr>
        <w:pStyle w:val="Standard"/>
        <w:ind w:firstLine="720"/>
      </w:pPr>
      <w:r>
        <w:t>8) pożyczki na cele mieszkaniowe</w:t>
      </w:r>
    </w:p>
    <w:p w:rsidR="00D7721F" w:rsidRDefault="00D7721F" w:rsidP="00D7721F">
      <w:pPr>
        <w:pStyle w:val="Standard"/>
      </w:pPr>
      <w:r>
        <w:t xml:space="preserve">      2. Środki niewydatkowane w bieżącym roku przekazywane są na zwiększenie Funduszu</w:t>
      </w: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Standard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VI ŚWIADCZENIA WCZASOWO- WYPOCZYNKOWE</w:t>
      </w: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11</w:t>
      </w:r>
    </w:p>
    <w:p w:rsidR="00D7721F" w:rsidRDefault="00D7721F" w:rsidP="00D7721F">
      <w:pPr>
        <w:pStyle w:val="Default"/>
        <w:rPr>
          <w:rFonts w:ascii="Times New Roman" w:hAnsi="Times New Roman" w:cs="Times New Roman"/>
        </w:rPr>
      </w:pPr>
    </w:p>
    <w:p w:rsidR="00D7721F" w:rsidRDefault="00D7721F" w:rsidP="00D772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Świadczenia wczasowo- wypoczynkowe realizuje się przez:</w:t>
      </w:r>
    </w:p>
    <w:p w:rsidR="00D7721F" w:rsidRDefault="00D7721F" w:rsidP="00D7721F">
      <w:pPr>
        <w:pStyle w:val="Standard"/>
        <w:ind w:firstLine="720"/>
      </w:pPr>
      <w:r>
        <w:rPr>
          <w:rFonts w:cs="Calibri"/>
          <w:color w:val="000000"/>
          <w:lang w:eastAsia="en-US"/>
        </w:rPr>
        <w:t xml:space="preserve">1) Dofinansowanie tzw." wczasów pod gruszą" na podstawie złożonego wniosku- </w:t>
      </w:r>
      <w:r>
        <w:t xml:space="preserve">( </w:t>
      </w:r>
      <w:r>
        <w:rPr>
          <w:b/>
        </w:rPr>
        <w:t>zał. 1</w:t>
      </w:r>
      <w:r>
        <w:t>)</w:t>
      </w:r>
    </w:p>
    <w:p w:rsidR="00D7721F" w:rsidRDefault="00D7721F" w:rsidP="00D7721F">
      <w:pPr>
        <w:pStyle w:val="Standard"/>
        <w:ind w:firstLine="720"/>
      </w:pPr>
      <w:r>
        <w:t xml:space="preserve">    a) osoby ubiegające się o dopłatę składają wnioski do </w:t>
      </w:r>
      <w:r>
        <w:rPr>
          <w:b/>
          <w:bCs/>
        </w:rPr>
        <w:t>31 maja</w:t>
      </w:r>
      <w:r>
        <w:t xml:space="preserve"> danego roku kalendarzowego lub w innym terminie podanym do powszechnej wiadomości.</w:t>
      </w:r>
    </w:p>
    <w:p w:rsidR="00D7721F" w:rsidRDefault="00D7721F" w:rsidP="00D7721F">
      <w:pPr>
        <w:pStyle w:val="Standard"/>
        <w:ind w:firstLine="720"/>
      </w:pPr>
      <w:r>
        <w:rPr>
          <w:rFonts w:cs="Calibri"/>
          <w:color w:val="000000"/>
          <w:lang w:eastAsia="en-US"/>
        </w:rPr>
        <w:t xml:space="preserve">2)  Dofinansowanie krajowego wypoczynku (kolonii i obozów letnich lub zimowych organizowanych przez szkołę, a także organizowanych przez inne instytucje lub organizacje dzieci do lat 18 </w:t>
      </w:r>
      <w:r>
        <w:t xml:space="preserve">( </w:t>
      </w:r>
      <w:r>
        <w:rPr>
          <w:b/>
        </w:rPr>
        <w:t>zał. 1</w:t>
      </w:r>
      <w:r>
        <w:t>)</w:t>
      </w:r>
    </w:p>
    <w:p w:rsidR="00D7721F" w:rsidRDefault="00D7721F" w:rsidP="00D7721F">
      <w:pPr>
        <w:pStyle w:val="Standard"/>
        <w:ind w:firstLine="720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a) osoby ubiegające się o dopłatę składają wniosek wraz z rachunkiem lub zaświadczeniem wystawionym przez organizatora wypoczynku</w:t>
      </w:r>
    </w:p>
    <w:p w:rsidR="00D7721F" w:rsidRDefault="00D7721F" w:rsidP="00D7721F">
      <w:pPr>
        <w:pStyle w:val="Standard"/>
        <w:tabs>
          <w:tab w:val="left" w:pos="30"/>
        </w:tabs>
        <w:rPr>
          <w:rFonts w:cs="Calibri"/>
          <w:lang w:eastAsia="en-US"/>
        </w:rPr>
      </w:pPr>
      <w:r>
        <w:rPr>
          <w:rFonts w:cs="Calibri"/>
          <w:lang w:eastAsia="en-US"/>
        </w:rPr>
        <w:lastRenderedPageBreak/>
        <w:t xml:space="preserve">      2. Świadczenie wczasowo- wypoczynkowe przysługuje raz w roku kalendarzowym i jest przyznawane na podstawie złożonego wniosku</w:t>
      </w:r>
    </w:p>
    <w:p w:rsidR="00D7721F" w:rsidRDefault="00D7721F" w:rsidP="00D7721F">
      <w:pPr>
        <w:pStyle w:val="Standard"/>
      </w:pPr>
    </w:p>
    <w:p w:rsidR="00D7721F" w:rsidRDefault="00D7721F" w:rsidP="00D7721F">
      <w:pPr>
        <w:pStyle w:val="Standard"/>
        <w:jc w:val="center"/>
        <w:rPr>
          <w:b/>
        </w:rPr>
      </w:pPr>
    </w:p>
    <w:p w:rsidR="00D7721F" w:rsidRDefault="00D7721F" w:rsidP="00D7721F">
      <w:pPr>
        <w:pStyle w:val="Standard"/>
        <w:jc w:val="center"/>
        <w:rPr>
          <w:b/>
        </w:rPr>
      </w:pPr>
      <w:r>
        <w:rPr>
          <w:b/>
        </w:rPr>
        <w:t>VII POMOC RZECZOWA I FINANSOWA</w:t>
      </w:r>
    </w:p>
    <w:p w:rsidR="00D7721F" w:rsidRDefault="00D7721F" w:rsidP="00D7721F">
      <w:pPr>
        <w:pStyle w:val="Standard"/>
        <w:jc w:val="center"/>
        <w:rPr>
          <w:b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12</w:t>
      </w:r>
    </w:p>
    <w:p w:rsidR="00D7721F" w:rsidRDefault="00D7721F" w:rsidP="00D7721F">
      <w:pPr>
        <w:pStyle w:val="Standard"/>
        <w:jc w:val="center"/>
      </w:pPr>
    </w:p>
    <w:p w:rsidR="00D7721F" w:rsidRDefault="00D7721F" w:rsidP="00D7721F">
      <w:pPr>
        <w:pStyle w:val="Standard"/>
      </w:pPr>
      <w:r>
        <w:t xml:space="preserve">     1. Z pomocy rzeczowej i finansowej mogą korzystać osoby uprawnione.</w:t>
      </w:r>
    </w:p>
    <w:p w:rsidR="00D7721F" w:rsidRDefault="00D7721F" w:rsidP="00D7721F">
      <w:pPr>
        <w:pStyle w:val="Standard"/>
      </w:pPr>
      <w:r>
        <w:t xml:space="preserve">     2. Wysokość i termin przyznania świadczeń, o których mowa są uzależnione od środków znajdujących się w dyspozycji Pracodawcy w momencie ubiegania się o świadczenie.</w:t>
      </w: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13</w:t>
      </w: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Akapitzlist"/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1.   Świadczenia w ramach pomocy rzeczowej i finansowej przyznawane są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w następujących formach:</w:t>
      </w:r>
    </w:p>
    <w:p w:rsidR="00D7721F" w:rsidRDefault="00D7721F" w:rsidP="00D7721F">
      <w:pPr>
        <w:pStyle w:val="Standard"/>
        <w:ind w:firstLine="720"/>
      </w:pPr>
      <w:r>
        <w:rPr>
          <w:rFonts w:cs="Calibri"/>
          <w:lang w:eastAsia="en-US"/>
        </w:rPr>
        <w:t xml:space="preserve">1) pomoc w związku ze zwiększonymi wydatkami w okresie świąt Bożego Narodzenia       i Wielkanocy w formie rzeczowej, bonów  lub świadczeń finansowych- </w:t>
      </w:r>
      <w:r>
        <w:rPr>
          <w:rFonts w:cs="Calibri"/>
          <w:b/>
          <w:lang w:eastAsia="en-US"/>
        </w:rPr>
        <w:t>załącznik nr 2</w:t>
      </w:r>
    </w:p>
    <w:p w:rsidR="00D7721F" w:rsidRDefault="00D7721F" w:rsidP="00D7721F">
      <w:pPr>
        <w:pStyle w:val="Standard"/>
      </w:pPr>
      <w:r>
        <w:t xml:space="preserve">                 a)  Boże Narodzenie wniosek należy złożyć do</w:t>
      </w:r>
      <w:r>
        <w:rPr>
          <w:b/>
          <w:bCs/>
        </w:rPr>
        <w:t xml:space="preserve"> 10 grudnia</w:t>
      </w:r>
      <w:r>
        <w:t xml:space="preserve"> każdego roku</w:t>
      </w:r>
    </w:p>
    <w:p w:rsidR="00D7721F" w:rsidRDefault="00D7721F" w:rsidP="00D7721F">
      <w:pPr>
        <w:pStyle w:val="Standard"/>
        <w:ind w:firstLine="720"/>
      </w:pPr>
      <w:r>
        <w:rPr>
          <w:rFonts w:cs="Calibri"/>
          <w:color w:val="000000"/>
          <w:lang w:eastAsia="en-US"/>
        </w:rPr>
        <w:t xml:space="preserve">     b) Święta Wielkanocne wniosek należy złożyć do </w:t>
      </w:r>
      <w:r>
        <w:rPr>
          <w:rFonts w:cs="Calibri"/>
          <w:b/>
          <w:bCs/>
          <w:color w:val="000000"/>
          <w:lang w:eastAsia="en-US"/>
        </w:rPr>
        <w:t>15 marca</w:t>
      </w:r>
      <w:r>
        <w:rPr>
          <w:rFonts w:cs="Calibri"/>
          <w:color w:val="000000"/>
          <w:lang w:eastAsia="en-US"/>
        </w:rPr>
        <w:t xml:space="preserve"> każdego roku</w:t>
      </w:r>
    </w:p>
    <w:p w:rsidR="00D7721F" w:rsidRDefault="00D7721F" w:rsidP="00D7721F">
      <w:pPr>
        <w:pStyle w:val="Standard"/>
        <w:ind w:firstLine="720"/>
      </w:pPr>
      <w:r>
        <w:rPr>
          <w:rFonts w:cs="Calibri"/>
          <w:lang w:eastAsia="en-US"/>
        </w:rPr>
        <w:t xml:space="preserve">2) zapomoga losowa dla osób dotkniętych wypadkami losowymi (powódź, pożar, kradzież, wypadek), długotrwałej choroby lub śmierci osoby bliskiej- </w:t>
      </w:r>
      <w:r>
        <w:rPr>
          <w:rFonts w:cs="Calibri"/>
          <w:b/>
          <w:lang w:eastAsia="en-US"/>
        </w:rPr>
        <w:t>załącznik nr 3</w:t>
      </w:r>
    </w:p>
    <w:p w:rsidR="00D7721F" w:rsidRDefault="00D7721F" w:rsidP="00D7721F">
      <w:pPr>
        <w:pStyle w:val="Standard"/>
      </w:pPr>
      <w:r>
        <w:rPr>
          <w:rFonts w:cs="Calibri"/>
          <w:lang w:eastAsia="en-US"/>
        </w:rPr>
        <w:tab/>
        <w:t xml:space="preserve">3) zapomoga w szczególnie trudnej sytuacji życiową- </w:t>
      </w:r>
      <w:r>
        <w:rPr>
          <w:rFonts w:cs="Calibri"/>
          <w:b/>
          <w:lang w:eastAsia="en-US"/>
        </w:rPr>
        <w:t>załącznik nr 3a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2 Świadczenie przyznawane jest na wniosek osoby uprawnionej nie częściej niż raz w roku  ( w sytuacji  wyjątkowej częściej niż raz w roku),</w:t>
      </w:r>
    </w:p>
    <w:p w:rsidR="00D7721F" w:rsidRDefault="00D7721F" w:rsidP="00D7721F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3. Wniosek należy złożyć w terminie nie dłuższym niż  miesiąc od momentu wydarzenia</w:t>
      </w:r>
    </w:p>
    <w:p w:rsidR="00D7721F" w:rsidRDefault="00D7721F" w:rsidP="00D7721F">
      <w:pPr>
        <w:pStyle w:val="Standard"/>
        <w:tabs>
          <w:tab w:val="left" w:pos="15"/>
        </w:tabs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      4. Komisja rozpatrująca wnioski w sprawie pomocy, o której mowa w ust. 2, może zażądać do wglądu - jeśli będzie to uzasadnione - dodatkowych dokumentów potwierdzających wskazane we wniosku okoliczności.</w:t>
      </w:r>
    </w:p>
    <w:p w:rsidR="00D7721F" w:rsidRDefault="00D7721F" w:rsidP="00D7721F">
      <w:pPr>
        <w:pStyle w:val="Standard"/>
      </w:pPr>
      <w:r>
        <w:rPr>
          <w:bCs/>
        </w:rPr>
        <w:t xml:space="preserve">      5. W miarę posiadanych środków pracownicy, emeryci i renciści mogą otrzymać zwiększoną pomoc  materialno- finansową na podstawie złożonego wniosku- </w:t>
      </w:r>
      <w:r>
        <w:rPr>
          <w:b/>
          <w:bCs/>
        </w:rPr>
        <w:t>załącznik nr 2</w:t>
      </w: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 xml:space="preserve">VIII DZIAŁALNOŚĆ SPORTOWO- REKREACYJNA,  </w:t>
      </w: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KULTURALNO- OŚWIATOWA I TURYSTYCZNA</w:t>
      </w:r>
    </w:p>
    <w:p w:rsidR="00D7721F" w:rsidRDefault="00D7721F" w:rsidP="00D7721F">
      <w:pPr>
        <w:pStyle w:val="Standard"/>
        <w:jc w:val="center"/>
        <w:rPr>
          <w:rFonts w:cs="Calibri"/>
          <w:b/>
          <w:lang w:eastAsia="en-US"/>
        </w:rPr>
      </w:pP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§ 14</w:t>
      </w:r>
    </w:p>
    <w:p w:rsidR="00D7721F" w:rsidRDefault="00D7721F" w:rsidP="00D7721F">
      <w:pPr>
        <w:pStyle w:val="Standard"/>
        <w:jc w:val="center"/>
        <w:rPr>
          <w:rFonts w:cs="Calibri"/>
          <w:lang w:eastAsia="en-US"/>
        </w:rPr>
      </w:pPr>
    </w:p>
    <w:p w:rsidR="00D7721F" w:rsidRDefault="00D7721F" w:rsidP="00D7721F">
      <w:pPr>
        <w:pStyle w:val="Akapitzlist"/>
        <w:ind w:left="0"/>
      </w:pPr>
      <w:r>
        <w:rPr>
          <w:rFonts w:cs="Calibri"/>
          <w:lang w:eastAsia="en-US"/>
        </w:rPr>
        <w:t xml:space="preserve">     1. W ramach działalności sportowo- rekreacyjnej, kulturalno- oświatowej i turystycznej przewiduje się refundację się biletów wstępu do kina, teatru, opery, na koncerty, na wystawy, do muzeum, na basen, siłownię i inne zakupione przez pracodawcę.   </w:t>
      </w:r>
    </w:p>
    <w:p w:rsidR="00D7721F" w:rsidRDefault="00D7721F" w:rsidP="00D7721F">
      <w:pPr>
        <w:pStyle w:val="Akapitzlist"/>
        <w:tabs>
          <w:tab w:val="left" w:pos="360"/>
          <w:tab w:val="left" w:pos="540"/>
          <w:tab w:val="left" w:pos="720"/>
          <w:tab w:val="left" w:pos="900"/>
        </w:tabs>
        <w:ind w:left="0"/>
      </w:pPr>
      <w:r>
        <w:t xml:space="preserve">     2.</w:t>
      </w:r>
      <w:r>
        <w:rPr>
          <w:color w:val="2F2F2F"/>
        </w:rPr>
        <w:t> Pracownicy szkoły oraz emeryci i renciści mogą </w:t>
      </w:r>
      <w:r>
        <w:rPr>
          <w:rStyle w:val="StrongEmphasis"/>
          <w:color w:val="2F2F2F"/>
        </w:rPr>
        <w:t xml:space="preserve">w roku kalendarzowym </w:t>
      </w:r>
      <w:r>
        <w:rPr>
          <w:color w:val="2F2F2F"/>
        </w:rPr>
        <w:t>starać się o dofinansowanie do 2 zakupionych indywidualnie biletów (także jednorazowo) na imprezy kulturalne, oświatowe, rozrywkowe, sportowo – rekreacyjne czy 2 karnetów</w:t>
      </w:r>
    </w:p>
    <w:p w:rsidR="00D7721F" w:rsidRDefault="00D7721F" w:rsidP="00D7721F">
      <w:pPr>
        <w:pStyle w:val="Akapitzlist"/>
        <w:tabs>
          <w:tab w:val="left" w:pos="360"/>
          <w:tab w:val="left" w:pos="540"/>
          <w:tab w:val="left" w:pos="720"/>
          <w:tab w:val="left" w:pos="900"/>
        </w:tabs>
        <w:ind w:left="0"/>
        <w:rPr>
          <w:color w:val="2F2F2F"/>
        </w:rPr>
      </w:pPr>
      <w:r>
        <w:rPr>
          <w:color w:val="2F2F2F"/>
        </w:rPr>
        <w:lastRenderedPageBreak/>
        <w:t xml:space="preserve">        1) osoba uprawniona składa wniosek o dofinansowanie, dołączając rachunek wystawiony na swoje nazwisko.</w:t>
      </w:r>
    </w:p>
    <w:p w:rsidR="00D7721F" w:rsidRDefault="00D7721F" w:rsidP="00D7721F">
      <w:pPr>
        <w:pStyle w:val="Akapitzlist"/>
        <w:tabs>
          <w:tab w:val="left" w:pos="360"/>
          <w:tab w:val="left" w:pos="540"/>
          <w:tab w:val="left" w:pos="720"/>
          <w:tab w:val="left" w:pos="900"/>
        </w:tabs>
        <w:ind w:left="0"/>
      </w:pPr>
      <w:r>
        <w:rPr>
          <w:color w:val="2F2F2F"/>
        </w:rPr>
        <w:t xml:space="preserve">       </w:t>
      </w:r>
      <w:r>
        <w:t xml:space="preserve"> 2) dofinansowanie do biletów, karnetów jest przyznawane zgodnie z poniższą tabelą, ale nie więcej niż 50 zł do biletu/karnetu:</w:t>
      </w: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tbl>
      <w:tblPr>
        <w:tblW w:w="8505" w:type="dxa"/>
        <w:tblInd w:w="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8"/>
        <w:gridCol w:w="4457"/>
      </w:tblGrid>
      <w:tr w:rsidR="00D7721F" w:rsidTr="00D22840">
        <w:trPr>
          <w:trHeight w:val="300"/>
        </w:trPr>
        <w:tc>
          <w:tcPr>
            <w:tcW w:w="4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Dochód na członka rodziny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Dofinansowanie cena za bilet</w:t>
            </w:r>
          </w:p>
        </w:tc>
      </w:tr>
      <w:tr w:rsidR="00D7721F" w:rsidTr="00D22840">
        <w:trPr>
          <w:trHeight w:val="255"/>
        </w:trPr>
        <w:tc>
          <w:tcPr>
            <w:tcW w:w="4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/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</w:tr>
      <w:tr w:rsidR="00D7721F" w:rsidTr="00D22840"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 2000 zł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90%</w:t>
            </w:r>
          </w:p>
        </w:tc>
      </w:tr>
      <w:tr w:rsidR="00D7721F" w:rsidTr="00D22840"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2001 zł - 3000 zł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85%</w:t>
            </w:r>
          </w:p>
        </w:tc>
      </w:tr>
      <w:tr w:rsidR="00D7721F" w:rsidTr="00D22840"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3001 zł- 4000 zł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80%</w:t>
            </w:r>
          </w:p>
        </w:tc>
      </w:tr>
      <w:tr w:rsidR="00D7721F" w:rsidTr="00D22840"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4001 zł- 5000 zł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75%</w:t>
            </w:r>
          </w:p>
        </w:tc>
      </w:tr>
      <w:tr w:rsidR="00D7721F" w:rsidTr="00D22840"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Powyżej 5000 zł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70%</w:t>
            </w:r>
          </w:p>
        </w:tc>
      </w:tr>
    </w:tbl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Akapitzlist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3. Wyjazdy rekreacyjno- sportowe  dofinansowane są zgodnie z poniższą tabelą:</w:t>
      </w: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</w:pPr>
    </w:p>
    <w:tbl>
      <w:tblPr>
        <w:tblW w:w="8952" w:type="dxa"/>
        <w:tblInd w:w="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4527"/>
      </w:tblGrid>
      <w:tr w:rsidR="00D7721F" w:rsidTr="00D22840">
        <w:trPr>
          <w:trHeight w:val="262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Dochód na osobę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Kwota dofinansowania</w:t>
            </w:r>
          </w:p>
        </w:tc>
      </w:tr>
      <w:tr w:rsidR="00D7721F" w:rsidTr="00D22840">
        <w:trPr>
          <w:trHeight w:val="277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 2000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100% kwoty bazowej</w:t>
            </w:r>
          </w:p>
        </w:tc>
      </w:tr>
      <w:tr w:rsidR="00D7721F" w:rsidTr="00D22840">
        <w:trPr>
          <w:trHeight w:val="277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 2000 do 3000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Pomniejszona o  10 zł kwota bazowa</w:t>
            </w:r>
          </w:p>
        </w:tc>
      </w:tr>
      <w:tr w:rsidR="00D7721F" w:rsidTr="00D22840">
        <w:trPr>
          <w:trHeight w:val="262"/>
        </w:trPr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Powyżej 3000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Pomniejszona o 20 zł kwoty bazowej</w:t>
            </w:r>
          </w:p>
        </w:tc>
      </w:tr>
    </w:tbl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</w:pPr>
    </w:p>
    <w:p w:rsidR="00D7721F" w:rsidRDefault="00D7721F" w:rsidP="00D7721F">
      <w:pPr>
        <w:pStyle w:val="Akapitzlist"/>
        <w:tabs>
          <w:tab w:val="left" w:pos="360"/>
          <w:tab w:val="left" w:pos="540"/>
          <w:tab w:val="left" w:pos="720"/>
          <w:tab w:val="left" w:pos="900"/>
        </w:tabs>
        <w:ind w:left="0"/>
      </w:pPr>
      <w:r>
        <w:rPr>
          <w:rFonts w:cs="Calibri"/>
          <w:lang w:eastAsia="en-US"/>
        </w:rPr>
        <w:t xml:space="preserve">    4. Wyjazdy integracyjne (wyrok Sądu</w:t>
      </w:r>
      <w:r>
        <w:rPr>
          <w:rStyle w:val="StrongEmphasis"/>
          <w:rFonts w:ascii="OpenSans" w:hAnsi="OpenSans"/>
          <w:color w:val="111111"/>
        </w:rPr>
        <w:t xml:space="preserve"> </w:t>
      </w:r>
      <w:r>
        <w:rPr>
          <w:rStyle w:val="StrongEmphasis"/>
          <w:color w:val="111111"/>
        </w:rPr>
        <w:t>Najwyższego  z 23 października 2008 r. (II PK 74/08).</w:t>
      </w:r>
      <w:r>
        <w:rPr>
          <w:color w:val="111111"/>
        </w:rPr>
        <w:t> </w:t>
      </w:r>
      <w:r>
        <w:t xml:space="preserve"> </w:t>
      </w:r>
      <w:r>
        <w:rPr>
          <w:rFonts w:cs="Calibri"/>
          <w:lang w:eastAsia="en-US"/>
        </w:rPr>
        <w:t xml:space="preserve"> są refundowane dla pracowników w 100% bez kryterium socjalnego</w:t>
      </w:r>
    </w:p>
    <w:p w:rsidR="00D7721F" w:rsidRDefault="00D7721F" w:rsidP="00D7721F">
      <w:pPr>
        <w:pStyle w:val="Akapitzlist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5. Dofinansowanie turystyki grupowej winno odbywać się przy udziale 50% osób zatrudnionych</w:t>
      </w:r>
    </w:p>
    <w:p w:rsidR="00D7721F" w:rsidRDefault="00D7721F" w:rsidP="00D7721F">
      <w:pPr>
        <w:pStyle w:val="Standard"/>
        <w:jc w:val="center"/>
        <w:rPr>
          <w:b/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b/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b/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IX  POMOC NA CELE MIESZKANIOWE</w:t>
      </w: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  <w:r>
        <w:rPr>
          <w:color w:val="000000"/>
        </w:rPr>
        <w:t>§ 15</w:t>
      </w: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1. Pomoc z Funduszu na cele mieszkaniowe obejmuje:</w:t>
      </w: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  <w:r>
        <w:rPr>
          <w:color w:val="000000"/>
        </w:rPr>
        <w:t xml:space="preserve">  1) budowę lokalu mieszkalnego w domu wielorodzinnym lub budowę domu jednorodzinnego,</w:t>
      </w: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  <w:r>
        <w:rPr>
          <w:color w:val="000000"/>
        </w:rPr>
        <w:t xml:space="preserve">      2) zakup lokalu mieszkalnego w domu wielorodzinnym lub zakup domu jednorodzinnego - od spółdzielni mieszkaniowej, firmy budującej domy w ramach działalności gospodarczej lub od osoby fizycznej,</w:t>
      </w: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  <w:r>
        <w:rPr>
          <w:color w:val="000000"/>
        </w:rPr>
        <w:t xml:space="preserve">       3) modernizację i przebudowę pomieszczeń mieszkalnych,</w:t>
      </w: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  <w:r>
        <w:rPr>
          <w:color w:val="000000"/>
        </w:rPr>
        <w:t xml:space="preserve">       4) adaptację pomieszczeń niemieszkalnych na mieszkalne,</w:t>
      </w: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  <w:r>
        <w:rPr>
          <w:color w:val="000000"/>
        </w:rPr>
        <w:t xml:space="preserve">       5) przystosowanie mieszkania lub domu do potrzeb osoby niepełnosprawnej,</w:t>
      </w: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  <w:r>
        <w:rPr>
          <w:color w:val="000000"/>
        </w:rPr>
        <w:t xml:space="preserve">       6) koszty remontu i modernizacji mieszkania lub domu.</w:t>
      </w: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ind w:left="353"/>
        <w:jc w:val="both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  <w:r>
        <w:rPr>
          <w:color w:val="000000"/>
        </w:rPr>
        <w:t>§ 16</w:t>
      </w: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ind w:left="231" w:hanging="231"/>
        <w:jc w:val="both"/>
        <w:rPr>
          <w:color w:val="000000"/>
        </w:rPr>
      </w:pPr>
      <w:r>
        <w:rPr>
          <w:color w:val="000000"/>
        </w:rPr>
        <w:t xml:space="preserve">     1. Pomoc na cele mieszkaniowe może być przyznana tylko w formie pożyczki.</w:t>
      </w:r>
    </w:p>
    <w:p w:rsidR="00D7721F" w:rsidRDefault="00D7721F" w:rsidP="00D7721F">
      <w:pPr>
        <w:pStyle w:val="Standard"/>
        <w:spacing w:line="200" w:lineRule="atLeast"/>
        <w:ind w:left="231" w:hanging="231"/>
        <w:jc w:val="both"/>
        <w:rPr>
          <w:color w:val="000000"/>
        </w:rPr>
      </w:pPr>
      <w:r>
        <w:rPr>
          <w:color w:val="000000"/>
        </w:rPr>
        <w:t xml:space="preserve">     2. Pożyczkę jest przyznawana w zależności od sytuacji materialnej, życiowej i mieszkaniowej pożyczkobiorcy..</w:t>
      </w:r>
    </w:p>
    <w:p w:rsidR="00D7721F" w:rsidRDefault="00D7721F" w:rsidP="00D7721F">
      <w:pPr>
        <w:pStyle w:val="Standard"/>
        <w:spacing w:line="200" w:lineRule="atLeast"/>
        <w:ind w:left="231" w:hanging="231"/>
        <w:jc w:val="both"/>
        <w:rPr>
          <w:color w:val="000000"/>
        </w:rPr>
      </w:pPr>
      <w:r>
        <w:rPr>
          <w:color w:val="000000"/>
        </w:rPr>
        <w:t xml:space="preserve">     3. Pożyczki wymagają poręczenia pracowników czynnych zawodowo i są oprocentowane w wysokości 0,5% rocznie</w:t>
      </w:r>
    </w:p>
    <w:p w:rsidR="00D7721F" w:rsidRDefault="00D7721F" w:rsidP="00D7721F">
      <w:pPr>
        <w:pStyle w:val="Standard"/>
        <w:spacing w:line="200" w:lineRule="atLeast"/>
        <w:ind w:left="217" w:hanging="217"/>
        <w:jc w:val="both"/>
        <w:rPr>
          <w:color w:val="000000"/>
        </w:rPr>
      </w:pPr>
      <w:r>
        <w:rPr>
          <w:color w:val="000000"/>
        </w:rPr>
        <w:t xml:space="preserve">     4. Pożyczki udziela się na wniosek uprawnionego.</w:t>
      </w: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  <w:r>
        <w:rPr>
          <w:color w:val="000000"/>
        </w:rPr>
        <w:t>§ 17</w:t>
      </w:r>
    </w:p>
    <w:p w:rsidR="00D7721F" w:rsidRDefault="00D7721F" w:rsidP="00D7721F">
      <w:pPr>
        <w:pStyle w:val="Standard"/>
        <w:spacing w:line="200" w:lineRule="atLeast"/>
        <w:jc w:val="center"/>
        <w:rPr>
          <w:color w:val="000000"/>
        </w:rPr>
      </w:pPr>
    </w:p>
    <w:p w:rsidR="00D7721F" w:rsidRDefault="00D7721F" w:rsidP="00D7721F">
      <w:pPr>
        <w:pStyle w:val="Standard"/>
        <w:spacing w:line="200" w:lineRule="atLeast"/>
        <w:jc w:val="both"/>
      </w:pPr>
      <w:r>
        <w:rPr>
          <w:color w:val="000000"/>
        </w:rPr>
        <w:t xml:space="preserve">Wysokość przyznawania pomocy na cele mieszkaniowe jest określona w odrębnym regulaminie funduszu mieszkaniowego- </w:t>
      </w:r>
      <w:r>
        <w:rPr>
          <w:b/>
          <w:color w:val="000000"/>
        </w:rPr>
        <w:t>załącznik nr 4</w:t>
      </w:r>
    </w:p>
    <w:p w:rsidR="00D7721F" w:rsidRDefault="00D7721F" w:rsidP="00D7721F">
      <w:pPr>
        <w:pStyle w:val="Default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7721F" w:rsidRDefault="00D7721F" w:rsidP="00D7721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X  POSTANOWIENIA KOŃCOWE</w:t>
      </w:r>
    </w:p>
    <w:p w:rsidR="00D7721F" w:rsidRDefault="00D7721F" w:rsidP="00D7721F">
      <w:pPr>
        <w:pStyle w:val="Standard"/>
        <w:jc w:val="center"/>
        <w:rPr>
          <w:rFonts w:cs="Times New Roman"/>
          <w:b/>
          <w:bCs/>
        </w:rPr>
      </w:pPr>
    </w:p>
    <w:p w:rsidR="00D7721F" w:rsidRDefault="00D7721F" w:rsidP="00D7721F">
      <w:pPr>
        <w:pStyle w:val="Standard"/>
        <w:spacing w:line="200" w:lineRule="atLeast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18</w:t>
      </w: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  <w:r>
        <w:rPr>
          <w:rFonts w:cs="Times New Roman"/>
        </w:rPr>
        <w:t xml:space="preserve">    1. Regulamin obowiązuje od dnia uzgodnienia z zakładowymi organizacjami związkowymi.</w:t>
      </w:r>
    </w:p>
    <w:p w:rsidR="00D7721F" w:rsidRDefault="00D7721F" w:rsidP="00D7721F">
      <w:pPr>
        <w:pStyle w:val="Standard"/>
        <w:rPr>
          <w:rFonts w:cs="Times New Roman"/>
        </w:rPr>
      </w:pPr>
      <w:r>
        <w:rPr>
          <w:rFonts w:cs="Times New Roman"/>
        </w:rPr>
        <w:t xml:space="preserve">    2. Wszelkie zmiany i uzupełnienia Regulaminu dokonywane są na piśmie w uzgodnieniu z zakładowymi organizacjami związkowymi pod rygorem nieważności.</w:t>
      </w:r>
    </w:p>
    <w:p w:rsidR="00D7721F" w:rsidRDefault="00D7721F" w:rsidP="00D7721F">
      <w:pPr>
        <w:pStyle w:val="Standard"/>
        <w:rPr>
          <w:rFonts w:cs="Times New Roman"/>
        </w:rPr>
      </w:pPr>
      <w:r>
        <w:rPr>
          <w:rFonts w:cs="Times New Roman"/>
        </w:rPr>
        <w:t xml:space="preserve">    3. Tabele dofinansowań do wypoczynku, wnioski o przyznanie świadczenia, o udzielenie pożyczki mieszkaniowej oraz umowa pożyczki na cele mieszkaniowe – stanowią załączniki do niniejszego regulaminu.</w:t>
      </w:r>
    </w:p>
    <w:p w:rsidR="00D7721F" w:rsidRDefault="00D7721F" w:rsidP="00D7721F">
      <w:pPr>
        <w:pStyle w:val="Standard"/>
        <w:rPr>
          <w:rFonts w:cs="Times New Roman"/>
        </w:rPr>
      </w:pPr>
      <w:r>
        <w:rPr>
          <w:rFonts w:cs="Times New Roman"/>
        </w:rPr>
        <w:t xml:space="preserve">    4. W zakresie nieuregulowanym postanowieniami Regulaminu stosuje się powszechnie obowiązujące przepisy prawa.</w:t>
      </w:r>
    </w:p>
    <w:p w:rsidR="00D7721F" w:rsidRDefault="00D7721F" w:rsidP="00D7721F">
      <w:pPr>
        <w:pStyle w:val="Standard"/>
        <w:rPr>
          <w:rFonts w:cs="Times New Roman"/>
        </w:rPr>
      </w:pPr>
      <w:r>
        <w:rPr>
          <w:rFonts w:cs="Times New Roman"/>
        </w:rPr>
        <w:t xml:space="preserve">    5. Regulamin udostępnia się do wglądu na żądanie każdej osoby uprawnionej do korzystania z Funduszu, a nadto zostanie umieszczony w bibliotece szkolnej i na stronie internetowej szkoły.</w:t>
      </w: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  <w:r>
        <w:rPr>
          <w:rFonts w:cs="Times New Roman"/>
        </w:rPr>
        <w:t>Regulamin wchodzi w życie z dniem</w:t>
      </w:r>
      <w:r w:rsidR="00D81C36">
        <w:rPr>
          <w:rFonts w:cs="Times New Roman"/>
        </w:rPr>
        <w:t xml:space="preserve"> 4 września 2017 r</w:t>
      </w: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  <w:r>
        <w:rPr>
          <w:rFonts w:cs="Times New Roman"/>
        </w:rPr>
        <w:tab/>
      </w: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Standard"/>
        <w:rPr>
          <w:rFonts w:cs="Times New Roman"/>
        </w:rPr>
      </w:pPr>
    </w:p>
    <w:p w:rsidR="00D7721F" w:rsidRDefault="00D7721F" w:rsidP="00D7721F">
      <w:pPr>
        <w:pStyle w:val="Default"/>
        <w:rPr>
          <w:rFonts w:ascii="Times New Roman" w:eastAsia="Lucida Sans Unicode" w:hAnsi="Times New Roman" w:cs="Times New Roman"/>
          <w:color w:val="00000A"/>
        </w:rPr>
      </w:pPr>
    </w:p>
    <w:p w:rsidR="00D7721F" w:rsidRDefault="00D7721F" w:rsidP="00D7721F">
      <w:pPr>
        <w:pStyle w:val="Default"/>
        <w:rPr>
          <w:rFonts w:ascii="Times New Roman" w:eastAsia="Lucida Sans Unicode" w:hAnsi="Times New Roman" w:cs="Times New Roman"/>
          <w:color w:val="00000A"/>
        </w:rPr>
      </w:pPr>
    </w:p>
    <w:p w:rsidR="00D7721F" w:rsidRDefault="00D7721F" w:rsidP="00D7721F">
      <w:pPr>
        <w:pStyle w:val="Default"/>
        <w:rPr>
          <w:rFonts w:ascii="Times New Roman" w:eastAsia="Lucida Sans Unicode" w:hAnsi="Times New Roman" w:cs="Times New Roman"/>
          <w:color w:val="00000A"/>
        </w:rPr>
      </w:pPr>
    </w:p>
    <w:p w:rsidR="00D7721F" w:rsidRDefault="00D7721F" w:rsidP="00D7721F">
      <w:pPr>
        <w:pStyle w:val="Default"/>
        <w:rPr>
          <w:rFonts w:ascii="Times New Roman" w:eastAsia="Lucida Sans Unicode" w:hAnsi="Times New Roman" w:cs="Times New Roman"/>
          <w:color w:val="00000A"/>
        </w:rPr>
      </w:pPr>
    </w:p>
    <w:p w:rsidR="00D7721F" w:rsidRDefault="00D7721F" w:rsidP="00D7721F">
      <w:pPr>
        <w:pStyle w:val="Default"/>
        <w:rPr>
          <w:rFonts w:ascii="Times New Roman" w:eastAsia="Lucida Sans Unicode" w:hAnsi="Times New Roman" w:cs="Times New Roman"/>
          <w:color w:val="00000A"/>
        </w:rPr>
      </w:pPr>
    </w:p>
    <w:p w:rsidR="00D7721F" w:rsidRDefault="00D7721F" w:rsidP="00D7721F">
      <w:pPr>
        <w:pStyle w:val="Default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zał. 1</w:t>
      </w:r>
    </w:p>
    <w:p w:rsidR="00D7721F" w:rsidRDefault="00D7721F" w:rsidP="00D772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Standard"/>
        <w:jc w:val="center"/>
        <w:rPr>
          <w:b/>
          <w:bCs/>
        </w:rPr>
      </w:pPr>
      <w:r>
        <w:rPr>
          <w:b/>
          <w:bCs/>
        </w:rPr>
        <w:t>WYSOKOŚĆ DOFINANSOWANIA ŚWIADCZEŃ</w:t>
      </w:r>
    </w:p>
    <w:p w:rsidR="00D7721F" w:rsidRDefault="00D7721F" w:rsidP="00D7721F">
      <w:pPr>
        <w:pStyle w:val="Standard"/>
        <w:jc w:val="center"/>
        <w:rPr>
          <w:b/>
          <w:bCs/>
        </w:rPr>
      </w:pPr>
      <w:r>
        <w:rPr>
          <w:b/>
          <w:bCs/>
        </w:rPr>
        <w:t>WCZASOWO- WYPOCZYNKOWYCH</w:t>
      </w:r>
    </w:p>
    <w:p w:rsidR="00D7721F" w:rsidRDefault="00D7721F" w:rsidP="00D7721F">
      <w:pPr>
        <w:pStyle w:val="Standard"/>
        <w:jc w:val="center"/>
        <w:rPr>
          <w:b/>
          <w:bCs/>
        </w:rPr>
      </w:pPr>
    </w:p>
    <w:p w:rsidR="00D7721F" w:rsidRDefault="00D7721F" w:rsidP="00D7721F">
      <w:pPr>
        <w:pStyle w:val="Standard"/>
        <w:jc w:val="center"/>
        <w:rPr>
          <w:b/>
          <w:bCs/>
        </w:rPr>
      </w:pPr>
    </w:p>
    <w:tbl>
      <w:tblPr>
        <w:tblW w:w="8864" w:type="dxa"/>
        <w:tblInd w:w="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0"/>
        <w:gridCol w:w="2580"/>
        <w:gridCol w:w="3014"/>
      </w:tblGrid>
      <w:tr w:rsidR="00D7721F" w:rsidTr="00D22840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Dochód</w:t>
            </w:r>
          </w:p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wnioskodawcy</w:t>
            </w:r>
          </w:p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osobę brutto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11 pkt 1 ppkt 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11 pkt 1 ppkt 2</w:t>
            </w:r>
          </w:p>
        </w:tc>
      </w:tr>
      <w:tr w:rsidR="00D7721F" w:rsidTr="00D22840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b/>
                <w:bCs/>
              </w:rPr>
            </w:pPr>
          </w:p>
          <w:p w:rsidR="00D7721F" w:rsidRDefault="00D7721F" w:rsidP="00D2284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do 2000,00 zł.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35%</w:t>
            </w:r>
          </w:p>
        </w:tc>
      </w:tr>
      <w:tr w:rsidR="00D7721F" w:rsidTr="00D22840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b/>
                <w:bCs/>
              </w:rPr>
            </w:pPr>
          </w:p>
          <w:p w:rsidR="00D7721F" w:rsidRDefault="00D7721F" w:rsidP="00D2284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od 2001,00- do 2500,00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35%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</w:tr>
      <w:tr w:rsidR="00D7721F" w:rsidTr="00D22840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b/>
                <w:bCs/>
              </w:rPr>
            </w:pPr>
          </w:p>
          <w:p w:rsidR="00D7721F" w:rsidRDefault="00D7721F" w:rsidP="00D2284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od  2501,00- 3 200,00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25%</w:t>
            </w:r>
          </w:p>
        </w:tc>
      </w:tr>
      <w:tr w:rsidR="00D7721F" w:rsidTr="00D22840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rPr>
                <w:b/>
                <w:bCs/>
              </w:rPr>
            </w:pPr>
          </w:p>
          <w:p w:rsidR="00D7721F" w:rsidRDefault="00D7721F" w:rsidP="00D2284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powyżej 3200,00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25%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D7721F" w:rsidTr="00D22840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świadczenia urlopowego nauczycieli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kosztów wyjazdu na podstawie rachunku lub zaświadczenia</w:t>
            </w:r>
          </w:p>
        </w:tc>
      </w:tr>
    </w:tbl>
    <w:p w:rsidR="00D7721F" w:rsidRDefault="00D7721F" w:rsidP="00D7721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ind w:left="720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Zał. 2</w:t>
      </w:r>
    </w:p>
    <w:p w:rsidR="00D7721F" w:rsidRDefault="00D7721F" w:rsidP="00D7721F">
      <w:pPr>
        <w:pStyle w:val="Default"/>
        <w:ind w:left="7200" w:firstLine="720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POMOC RZECZOWA I FINANSOWA</w:t>
      </w:r>
    </w:p>
    <w:p w:rsidR="00D7721F" w:rsidRDefault="00D7721F" w:rsidP="00D7721F">
      <w:pPr>
        <w:pStyle w:val="Default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Standard"/>
        <w:tabs>
          <w:tab w:val="left" w:pos="360"/>
        </w:tabs>
        <w:ind w:right="-288"/>
      </w:pPr>
    </w:p>
    <w:tbl>
      <w:tblPr>
        <w:tblW w:w="8355" w:type="dxa"/>
        <w:tblInd w:w="4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5"/>
        <w:gridCol w:w="2265"/>
        <w:gridCol w:w="3645"/>
      </w:tblGrid>
      <w:tr w:rsidR="00D7721F" w:rsidTr="00D22840">
        <w:trPr>
          <w:trHeight w:val="521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Przyznane świadczenie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czynnym pracownikom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Dochód brutto na osobę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Przyznane świadczenie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emerytom, rencistom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wypłacana czynnym pracownikom – 20 % tej kwoty</w:t>
            </w:r>
          </w:p>
        </w:tc>
      </w:tr>
      <w:tr w:rsidR="00D7721F" w:rsidTr="00D22840">
        <w:trPr>
          <w:trHeight w:val="269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100% wyznaczonej kwoty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do 2000 zł.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100% wypłacanej kwoty czynnym pracownikom - 20% tej kwoty</w:t>
            </w:r>
          </w:p>
        </w:tc>
      </w:tr>
      <w:tr w:rsidR="00D7721F" w:rsidTr="00D22840">
        <w:trPr>
          <w:trHeight w:val="269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95%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color w:val="FF000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2001 – 2 500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95%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color w:val="FF0000"/>
              </w:rPr>
            </w:pPr>
          </w:p>
        </w:tc>
      </w:tr>
      <w:tr w:rsidR="00D7721F" w:rsidTr="00D22840">
        <w:trPr>
          <w:trHeight w:val="269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90%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color w:val="FF000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2 501 – 3 100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90%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  <w:rPr>
                <w:color w:val="FF0000"/>
              </w:rPr>
            </w:pPr>
          </w:p>
        </w:tc>
      </w:tr>
      <w:tr w:rsidR="00D7721F" w:rsidTr="00D22840">
        <w:trPr>
          <w:trHeight w:val="269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85%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3 101 – 3 800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85%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</w:p>
        </w:tc>
      </w:tr>
      <w:tr w:rsidR="00D7721F" w:rsidTr="00D22840">
        <w:trPr>
          <w:trHeight w:val="269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80%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3 801 – 4 500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80%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</w:p>
        </w:tc>
      </w:tr>
      <w:tr w:rsidR="00D7721F" w:rsidTr="00D22840">
        <w:trPr>
          <w:trHeight w:val="286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75%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powyżej 4 500m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  <w:r>
              <w:t>75%</w:t>
            </w:r>
          </w:p>
          <w:p w:rsidR="00D7721F" w:rsidRDefault="00D7721F" w:rsidP="00D22840">
            <w:pPr>
              <w:pStyle w:val="Standard"/>
              <w:tabs>
                <w:tab w:val="left" w:pos="360"/>
              </w:tabs>
              <w:jc w:val="center"/>
            </w:pPr>
          </w:p>
        </w:tc>
      </w:tr>
    </w:tbl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</w:t>
      </w:r>
      <w:r>
        <w:tab/>
      </w: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right"/>
        <w:rPr>
          <w:b/>
        </w:rPr>
      </w:pPr>
      <w:r>
        <w:rPr>
          <w:b/>
        </w:rPr>
        <w:t>Zał. 3</w:t>
      </w: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right"/>
        <w:rPr>
          <w:b/>
        </w:rPr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right"/>
        <w:rPr>
          <w:b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ZAPOMOGA LOSOWA:</w:t>
      </w: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tbl>
      <w:tblPr>
        <w:tblW w:w="8280" w:type="dxa"/>
        <w:tblInd w:w="5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5"/>
        <w:gridCol w:w="4305"/>
      </w:tblGrid>
      <w:tr w:rsidR="00D7721F" w:rsidTr="00D22840"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Dochód na członka rodziny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% minimalnego wynagrodzenia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b/>
              </w:rPr>
            </w:pPr>
          </w:p>
        </w:tc>
      </w:tr>
      <w:tr w:rsidR="00D7721F" w:rsidTr="00D22840"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Z tytułu zdarzenia losowego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 xml:space="preserve">  od 40%- 100 %</w:t>
            </w:r>
          </w:p>
        </w:tc>
      </w:tr>
      <w:tr w:rsidR="00D7721F" w:rsidTr="00D22840"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Z tytułu nagłej choroby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 xml:space="preserve"> od  30%- 85 %</w:t>
            </w:r>
          </w:p>
        </w:tc>
      </w:tr>
      <w:tr w:rsidR="00D7721F" w:rsidTr="00D22840"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Nagła śmierć najbliższej osoby( partnera, dziecka)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 70 %</w:t>
            </w:r>
          </w:p>
        </w:tc>
      </w:tr>
    </w:tbl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Default"/>
        <w:jc w:val="center"/>
        <w:rPr>
          <w:b/>
          <w:bCs/>
          <w:sz w:val="28"/>
          <w:szCs w:val="28"/>
        </w:rPr>
      </w:pPr>
    </w:p>
    <w:p w:rsidR="00D7721F" w:rsidRDefault="00D7721F" w:rsidP="00D7721F">
      <w:pPr>
        <w:pStyle w:val="Default"/>
        <w:jc w:val="center"/>
        <w:rPr>
          <w:b/>
          <w:bCs/>
          <w:sz w:val="28"/>
          <w:szCs w:val="28"/>
        </w:rPr>
      </w:pPr>
    </w:p>
    <w:p w:rsidR="00D7721F" w:rsidRDefault="00D7721F" w:rsidP="00D7721F">
      <w:pPr>
        <w:pStyle w:val="Default"/>
        <w:jc w:val="center"/>
        <w:rPr>
          <w:b/>
          <w:bCs/>
          <w:sz w:val="28"/>
          <w:szCs w:val="28"/>
        </w:rPr>
      </w:pPr>
    </w:p>
    <w:p w:rsidR="00D7721F" w:rsidRDefault="00D7721F" w:rsidP="00D7721F">
      <w:pPr>
        <w:pStyle w:val="Default"/>
        <w:jc w:val="center"/>
        <w:rPr>
          <w:b/>
          <w:bCs/>
          <w:sz w:val="28"/>
          <w:szCs w:val="28"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Zał. 3a</w:t>
      </w: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ZAPOMOGA ZWYKŁA:</w:t>
      </w:r>
    </w:p>
    <w:p w:rsidR="00D7721F" w:rsidRDefault="00D7721F" w:rsidP="00D772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tbl>
      <w:tblPr>
        <w:tblW w:w="8175" w:type="dxa"/>
        <w:tblInd w:w="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0"/>
        <w:gridCol w:w="4185"/>
      </w:tblGrid>
      <w:tr w:rsidR="00D7721F" w:rsidTr="00D22840"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Dochód na członka rodziny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Możliwa kwota zapomogi</w:t>
            </w:r>
          </w:p>
        </w:tc>
      </w:tr>
      <w:tr w:rsidR="00D7721F" w:rsidTr="00D22840"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 1500 zł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 500</w:t>
            </w:r>
          </w:p>
        </w:tc>
      </w:tr>
      <w:tr w:rsidR="00D7721F" w:rsidTr="00D22840"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od 1501 zł - 2000 zł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 400</w:t>
            </w:r>
          </w:p>
        </w:tc>
      </w:tr>
      <w:tr w:rsidR="00D7721F" w:rsidTr="00D22840"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od 2001 zł- 2700 zł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 300</w:t>
            </w:r>
          </w:p>
        </w:tc>
      </w:tr>
      <w:tr w:rsidR="00D7721F" w:rsidTr="00D22840"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Powyżej 2701</w:t>
            </w:r>
          </w:p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1F" w:rsidRDefault="00D7721F" w:rsidP="00D22840">
            <w:pPr>
              <w:pStyle w:val="Standard"/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>
              <w:t>do 200</w:t>
            </w:r>
          </w:p>
        </w:tc>
      </w:tr>
    </w:tbl>
    <w:p w:rsidR="00D7721F" w:rsidRDefault="00D7721F" w:rsidP="00D7721F">
      <w:pPr>
        <w:pStyle w:val="Standard"/>
        <w:tabs>
          <w:tab w:val="left" w:pos="360"/>
          <w:tab w:val="left" w:pos="540"/>
          <w:tab w:val="left" w:pos="720"/>
          <w:tab w:val="left" w:pos="900"/>
        </w:tabs>
        <w:jc w:val="center"/>
      </w:pPr>
    </w:p>
    <w:p w:rsidR="00D7721F" w:rsidRDefault="00D7721F" w:rsidP="00D7721F">
      <w:pPr>
        <w:pStyle w:val="Default"/>
      </w:pPr>
    </w:p>
    <w:p w:rsidR="00104564" w:rsidRDefault="00104564"/>
    <w:sectPr w:rsidR="00104564" w:rsidSect="0010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21F"/>
    <w:rsid w:val="00104564"/>
    <w:rsid w:val="009376EB"/>
    <w:rsid w:val="00D7721F"/>
    <w:rsid w:val="00D8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21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7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Textbodyindent">
    <w:name w:val="Text body indent"/>
    <w:basedOn w:val="Standard"/>
    <w:rsid w:val="00D7721F"/>
    <w:pPr>
      <w:tabs>
        <w:tab w:val="left" w:pos="1260"/>
      </w:tabs>
      <w:ind w:left="720"/>
    </w:pPr>
    <w:rPr>
      <w:b/>
      <w:bCs/>
    </w:rPr>
  </w:style>
  <w:style w:type="paragraph" w:customStyle="1" w:styleId="Default">
    <w:name w:val="Default"/>
    <w:rsid w:val="00D772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Standard"/>
    <w:rsid w:val="00D7721F"/>
    <w:pPr>
      <w:ind w:left="720"/>
    </w:pPr>
  </w:style>
  <w:style w:type="paragraph" w:styleId="NormalnyWeb">
    <w:name w:val="Normal (Web)"/>
    <w:basedOn w:val="Standard"/>
    <w:rsid w:val="00D7721F"/>
    <w:pPr>
      <w:spacing w:before="280" w:after="280"/>
    </w:pPr>
  </w:style>
  <w:style w:type="character" w:customStyle="1" w:styleId="StrongEmphasis">
    <w:name w:val="Strong Emphasis"/>
    <w:rsid w:val="00D77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2398</Words>
  <Characters>13672</Characters>
  <Application>Microsoft Office Word</Application>
  <DocSecurity>0</DocSecurity>
  <Lines>113</Lines>
  <Paragraphs>32</Paragraphs>
  <ScaleCrop>false</ScaleCrop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PERTO</dc:creator>
  <cp:keywords/>
  <dc:description/>
  <cp:lastModifiedBy>PERTO</cp:lastModifiedBy>
  <cp:revision>5</cp:revision>
  <dcterms:created xsi:type="dcterms:W3CDTF">2017-09-11T18:11:00Z</dcterms:created>
  <dcterms:modified xsi:type="dcterms:W3CDTF">2017-10-08T18:29:00Z</dcterms:modified>
</cp:coreProperties>
</file>